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79A83" w14:textId="108FEEBD"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2B69F3">
        <w:rPr>
          <w:rFonts w:ascii="Arial" w:eastAsia="SimSun" w:hAnsi="Arial" w:cs="Times New Roman"/>
          <w:b/>
          <w:sz w:val="24"/>
          <w:szCs w:val="20"/>
        </w:rPr>
        <w:t xml:space="preserve"> </w:t>
      </w:r>
      <w:r w:rsidR="001868EE" w:rsidRPr="008C39F7">
        <w:rPr>
          <w:rFonts w:ascii="Arial" w:eastAsia="SimSun" w:hAnsi="Arial" w:cs="Times New Roman"/>
          <w:b/>
          <w:sz w:val="24"/>
          <w:szCs w:val="20"/>
        </w:rPr>
        <w:t>10</w:t>
      </w:r>
      <w:r w:rsidR="00AD146F">
        <w:rPr>
          <w:rFonts w:ascii="Arial" w:eastAsia="SimSun" w:hAnsi="Arial" w:cs="Times New Roman"/>
          <w:b/>
          <w:sz w:val="24"/>
          <w:szCs w:val="20"/>
        </w:rPr>
        <w:t>9</w:t>
      </w:r>
      <w:r w:rsidRPr="008C39F7">
        <w:rPr>
          <w:rFonts w:ascii="Arial" w:eastAsia="SimSun" w:hAnsi="Arial" w:cs="Times New Roman"/>
          <w:b/>
          <w:bCs/>
          <w:sz w:val="24"/>
          <w:szCs w:val="20"/>
        </w:rPr>
        <w:tab/>
      </w:r>
      <w:r w:rsidR="00F63968" w:rsidRPr="00F63968">
        <w:rPr>
          <w:rFonts w:ascii="Arial" w:eastAsia="SimSun" w:hAnsi="Arial" w:cs="Times New Roman"/>
          <w:b/>
          <w:bCs/>
          <w:sz w:val="24"/>
          <w:szCs w:val="20"/>
          <w:lang w:eastAsia="zh-CN"/>
        </w:rPr>
        <w:t>R4-2320727</w:t>
      </w:r>
    </w:p>
    <w:p w14:paraId="41BF7226" w14:textId="7528831C" w:rsidR="00841BCD" w:rsidRPr="002B69F3" w:rsidRDefault="00AD146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002B69F3" w:rsidRPr="002B69F3">
        <w:rPr>
          <w:rFonts w:ascii="Arial" w:eastAsia="SimSun" w:hAnsi="Arial" w:cs="Times New Roman"/>
          <w:b/>
          <w:sz w:val="24"/>
          <w:szCs w:val="20"/>
        </w:rPr>
        <w:t>, 2023</w:t>
      </w:r>
    </w:p>
    <w:bookmarkEnd w:id="0"/>
    <w:bookmarkEnd w:id="1"/>
    <w:p w14:paraId="688AFE7C"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751BD5B"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55DA0B86" w14:textId="3BA1975C"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1578ED" w:rsidRPr="001578ED">
        <w:t xml:space="preserve"> </w:t>
      </w:r>
      <w:r w:rsidR="001578ED" w:rsidRPr="001578ED">
        <w:rPr>
          <w:rFonts w:ascii="Arial" w:eastAsia="Calibri" w:hAnsi="Arial" w:cs="Arial"/>
          <w:b/>
          <w:bCs/>
          <w:sz w:val="24"/>
        </w:rPr>
        <w:t xml:space="preserve">Discussion on Rel-18 extension of Unified TCI framework for </w:t>
      </w:r>
      <w:proofErr w:type="spellStart"/>
      <w:r w:rsidR="001578ED" w:rsidRPr="001578ED">
        <w:rPr>
          <w:rFonts w:ascii="Arial" w:eastAsia="Calibri" w:hAnsi="Arial" w:cs="Arial"/>
          <w:b/>
          <w:bCs/>
          <w:sz w:val="24"/>
        </w:rPr>
        <w:t>mTRP</w:t>
      </w:r>
      <w:proofErr w:type="spellEnd"/>
      <w:r w:rsidR="001578ED" w:rsidRPr="001578ED">
        <w:rPr>
          <w:rFonts w:ascii="Arial" w:eastAsia="Calibri" w:hAnsi="Arial" w:cs="Arial"/>
          <w:b/>
          <w:bCs/>
          <w:sz w:val="24"/>
        </w:rPr>
        <w:t xml:space="preserve"> operation</w:t>
      </w:r>
    </w:p>
    <w:p w14:paraId="28F8E7C0" w14:textId="29321038"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244DA4" w:rsidRPr="002529A0">
        <w:rPr>
          <w:rFonts w:ascii="Arial" w:eastAsia="MS Mincho" w:hAnsi="Arial" w:cs="Arial"/>
          <w:b/>
          <w:sz w:val="24"/>
          <w:szCs w:val="20"/>
        </w:rPr>
        <w:t>8.29.2.3</w:t>
      </w:r>
    </w:p>
    <w:p w14:paraId="6FDF82F2"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6CAF61B7" w14:textId="77777777" w:rsidR="00E323E9" w:rsidRPr="008C39F7" w:rsidRDefault="00E323E9" w:rsidP="00841BCD">
      <w:pPr>
        <w:tabs>
          <w:tab w:val="left" w:pos="1985"/>
        </w:tabs>
        <w:rPr>
          <w:rFonts w:ascii="Arial" w:eastAsia="Calibri" w:hAnsi="Arial" w:cs="Arial"/>
          <w:b/>
          <w:bCs/>
          <w:sz w:val="24"/>
        </w:rPr>
      </w:pPr>
    </w:p>
    <w:p w14:paraId="1F44A796" w14:textId="77777777" w:rsidR="00841BCD"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631E69A" w14:textId="4FCCCD16" w:rsidR="003959C0" w:rsidRPr="003959C0" w:rsidRDefault="00964514" w:rsidP="003959C0">
      <w:r>
        <w:rPr>
          <w:lang w:val="en-GB"/>
        </w:rPr>
        <w:t>In this paper we present Nokia’s views on the extension of the unified TCI frame</w:t>
      </w:r>
      <w:r w:rsidR="00F95156">
        <w:rPr>
          <w:lang w:val="en-GB"/>
        </w:rPr>
        <w:t>w</w:t>
      </w:r>
      <w:r>
        <w:rPr>
          <w:lang w:val="en-GB"/>
        </w:rPr>
        <w:t xml:space="preserve">ork in </w:t>
      </w:r>
      <w:proofErr w:type="spellStart"/>
      <w:r>
        <w:rPr>
          <w:lang w:val="en-GB"/>
        </w:rPr>
        <w:t>Rel</w:t>
      </w:r>
      <w:proofErr w:type="spellEnd"/>
      <w:r>
        <w:rPr>
          <w:lang w:val="en-GB"/>
        </w:rPr>
        <w:t xml:space="preserve"> 18. As part of this </w:t>
      </w:r>
      <w:proofErr w:type="gramStart"/>
      <w:r>
        <w:rPr>
          <w:lang w:val="en-GB"/>
        </w:rPr>
        <w:t>discussion</w:t>
      </w:r>
      <w:proofErr w:type="gramEnd"/>
      <w:r>
        <w:rPr>
          <w:lang w:val="en-GB"/>
        </w:rPr>
        <w:t xml:space="preserve"> we </w:t>
      </w:r>
      <w:r w:rsidR="00680A5C">
        <w:rPr>
          <w:lang w:val="en-GB"/>
        </w:rPr>
        <w:t xml:space="preserve">have Nokia’s views on open issues for further study from the last </w:t>
      </w:r>
      <w:r w:rsidR="00964302">
        <w:rPr>
          <w:lang w:val="en-GB"/>
        </w:rPr>
        <w:t>WF</w:t>
      </w:r>
      <w:r w:rsidR="003959C0">
        <w:rPr>
          <w:lang w:val="en-GB"/>
        </w:rPr>
        <w:t xml:space="preserve"> </w:t>
      </w:r>
      <w:r w:rsidR="00AD146F">
        <w:rPr>
          <w:lang w:val="en-GB"/>
        </w:rPr>
        <w:fldChar w:fldCharType="begin"/>
      </w:r>
      <w:r w:rsidR="00AD146F">
        <w:rPr>
          <w:lang w:val="en-GB"/>
        </w:rPr>
        <w:instrText xml:space="preserve"> REF _Ref145605550 \r \h </w:instrText>
      </w:r>
      <w:r w:rsidR="00AD146F">
        <w:rPr>
          <w:lang w:val="en-GB"/>
        </w:rPr>
      </w:r>
      <w:r w:rsidR="00AD146F">
        <w:rPr>
          <w:lang w:val="en-GB"/>
        </w:rPr>
        <w:fldChar w:fldCharType="separate"/>
      </w:r>
      <w:r w:rsidR="00D40804">
        <w:rPr>
          <w:lang w:val="en-GB"/>
        </w:rPr>
        <w:t>[1]</w:t>
      </w:r>
      <w:r w:rsidR="00AD146F">
        <w:rPr>
          <w:lang w:val="en-GB"/>
        </w:rPr>
        <w:fldChar w:fldCharType="end"/>
      </w:r>
      <w:r w:rsidR="00680A5C">
        <w:rPr>
          <w:lang w:val="en-GB"/>
        </w:rPr>
        <w:t xml:space="preserve">, including the expected UE </w:t>
      </w:r>
      <w:r w:rsidR="00964302">
        <w:rPr>
          <w:lang w:val="en-GB"/>
        </w:rPr>
        <w:t>behaviour</w:t>
      </w:r>
      <w:r w:rsidR="00680A5C">
        <w:rPr>
          <w:lang w:val="en-GB"/>
        </w:rPr>
        <w:t xml:space="preserve"> when performing TCI switch to 2 TCI states whose SSBs overlap in time. As part of this discussion</w:t>
      </w:r>
      <w:r w:rsidR="007F6F2F">
        <w:rPr>
          <w:lang w:val="en-GB"/>
        </w:rPr>
        <w:t>,</w:t>
      </w:r>
      <w:r w:rsidR="00680A5C">
        <w:rPr>
          <w:lang w:val="en-GB"/>
        </w:rPr>
        <w:t xml:space="preserve"> it is concluded that </w:t>
      </w:r>
      <w:r w:rsidR="009A39FD">
        <w:rPr>
          <w:lang w:val="en-GB"/>
        </w:rPr>
        <w:t xml:space="preserve">in </w:t>
      </w:r>
      <w:r w:rsidR="00680A5C">
        <w:rPr>
          <w:lang w:val="en-GB"/>
        </w:rPr>
        <w:t xml:space="preserve">overlapping cases </w:t>
      </w:r>
      <w:r w:rsidR="009A39FD">
        <w:rPr>
          <w:lang w:val="en-GB"/>
        </w:rPr>
        <w:t xml:space="preserve">the TCI switching delay can be extended by 1 SSB period for FR2, and that adjacent </w:t>
      </w:r>
      <w:r w:rsidR="008F5ACE">
        <w:rPr>
          <w:lang w:val="en-GB"/>
        </w:rPr>
        <w:t xml:space="preserve">SSB cases do not pose a problem, and no additional delay is necessary. </w:t>
      </w:r>
    </w:p>
    <w:p w14:paraId="016F15A5" w14:textId="77777777" w:rsidR="00673B9F" w:rsidRDefault="00673B9F" w:rsidP="00673B9F">
      <w:pPr>
        <w:pStyle w:val="RAN4H1"/>
      </w:pPr>
      <w:bookmarkStart w:id="4" w:name="_Toc116995842"/>
      <w:r w:rsidRPr="008C39F7">
        <w:t>Discussion</w:t>
      </w:r>
      <w:bookmarkEnd w:id="4"/>
    </w:p>
    <w:p w14:paraId="19202464" w14:textId="2798A0FE" w:rsidR="00EB6492" w:rsidRDefault="0018612C" w:rsidP="0018612C">
      <w:r>
        <w:t>In the last meeting it was discussed whether the two TCI state switches for two TRPs are independent of each other</w:t>
      </w:r>
      <w:r w:rsidR="00706EC1">
        <w:t>,</w:t>
      </w:r>
      <w:r>
        <w:t xml:space="preserve"> i.e.</w:t>
      </w:r>
      <w:r w:rsidR="00706EC1">
        <w:t>, if</w:t>
      </w:r>
      <w:r>
        <w:t xml:space="preserve"> the UE </w:t>
      </w:r>
      <w:r w:rsidR="00706EC1">
        <w:t xml:space="preserve">can </w:t>
      </w:r>
      <w:r>
        <w:t>start to be scheduled with on</w:t>
      </w:r>
      <w:r w:rsidR="003E2132">
        <w:t xml:space="preserve">e TCI state although it is still switching a TCI state on the other TRP link. In our view </w:t>
      </w:r>
      <w:r w:rsidR="003129EB">
        <w:t xml:space="preserve">the </w:t>
      </w:r>
      <w:r w:rsidR="003E2132">
        <w:t xml:space="preserve">UE should be able to do this for the following reasons: </w:t>
      </w:r>
    </w:p>
    <w:p w14:paraId="528E0CB3" w14:textId="2564E759" w:rsidR="0018612C" w:rsidRDefault="00EB6492" w:rsidP="00EB6492">
      <w:pPr>
        <w:pStyle w:val="ListParagraph"/>
        <w:numPr>
          <w:ilvl w:val="0"/>
          <w:numId w:val="54"/>
        </w:numPr>
      </w:pPr>
      <w:r>
        <w:t xml:space="preserve">If only one TCI state is switched, this does not cause interruption to the other TRP link. Therefore, if </w:t>
      </w:r>
      <w:r w:rsidR="001C3709">
        <w:t>two TCI states are switche</w:t>
      </w:r>
      <w:r w:rsidR="00B323DB">
        <w:t>d</w:t>
      </w:r>
      <w:r w:rsidR="001C3709">
        <w:t xml:space="preserve"> simultaneously and </w:t>
      </w:r>
      <w:r>
        <w:t>one TCI state switch finishes before the other, the UE</w:t>
      </w:r>
      <w:r w:rsidR="001C3709">
        <w:t xml:space="preserve"> should be able to start receiving/transmitting with this TCI state even though the other TCI state switch was not finished yet. </w:t>
      </w:r>
    </w:p>
    <w:p w14:paraId="76BE6BF3" w14:textId="77777777" w:rsidR="00D5031C" w:rsidRDefault="00D5031C" w:rsidP="00EB6492">
      <w:pPr>
        <w:pStyle w:val="ListParagraph"/>
        <w:numPr>
          <w:ilvl w:val="0"/>
          <w:numId w:val="54"/>
        </w:numPr>
      </w:pPr>
      <w:r>
        <w:t>It was agreed that simultaneous reception/transmission is not considered in the TCI state switching requirements in the MIMO evo WI, so there is no need for the UE to wait that both switches are completed.</w:t>
      </w:r>
    </w:p>
    <w:p w14:paraId="7B76DB3F" w14:textId="6FBA0588" w:rsidR="00D5031C" w:rsidRPr="0018612C" w:rsidRDefault="00D5031C" w:rsidP="00B1653C">
      <w:pPr>
        <w:pStyle w:val="RAN4proposal"/>
      </w:pPr>
      <w:bookmarkStart w:id="5" w:name="_Toc149943604"/>
      <w:r>
        <w:t>TCI state switches on both links are independent from each other</w:t>
      </w:r>
      <w:r w:rsidR="00B323DB">
        <w:t>,</w:t>
      </w:r>
      <w:r>
        <w:t xml:space="preserve"> i.e.</w:t>
      </w:r>
      <w:r w:rsidR="00B323DB">
        <w:t>,</w:t>
      </w:r>
      <w:r>
        <w:t xml:space="preserve"> </w:t>
      </w:r>
      <w:r w:rsidR="00C878BF">
        <w:t xml:space="preserve">in the case of switching two TCI states simultaneously, the UE does not need to wait that </w:t>
      </w:r>
      <w:proofErr w:type="gramStart"/>
      <w:r w:rsidR="00C878BF">
        <w:t>both of them</w:t>
      </w:r>
      <w:proofErr w:type="gramEnd"/>
      <w:r w:rsidR="00C878BF">
        <w:t xml:space="preserve"> are finished to be able to start receiving/transmitting with each of them.</w:t>
      </w:r>
      <w:bookmarkEnd w:id="5"/>
      <w:r>
        <w:t xml:space="preserve"> </w:t>
      </w:r>
    </w:p>
    <w:p w14:paraId="0EB75EF6" w14:textId="2D312A4C" w:rsidR="00927E31" w:rsidRDefault="00233321" w:rsidP="00233321">
      <w:pPr>
        <w:pStyle w:val="RAN4H2"/>
      </w:pPr>
      <w:proofErr w:type="spellStart"/>
      <w:r>
        <w:t>eUTCI</w:t>
      </w:r>
      <w:proofErr w:type="spellEnd"/>
      <w:r>
        <w:t xml:space="preserve"> requirements for </w:t>
      </w:r>
      <w:proofErr w:type="gramStart"/>
      <w:r>
        <w:t>multi DCI</w:t>
      </w:r>
      <w:proofErr w:type="gramEnd"/>
      <w:r w:rsidR="00942C3E">
        <w:t xml:space="preserve"> scenario</w:t>
      </w:r>
    </w:p>
    <w:p w14:paraId="0961709B" w14:textId="597A5B14" w:rsidR="00927E31" w:rsidRDefault="00927E31" w:rsidP="005C23A4">
      <w:r>
        <w:t xml:space="preserve">For </w:t>
      </w:r>
      <w:proofErr w:type="gramStart"/>
      <w:r w:rsidR="00753DD4">
        <w:t>multi</w:t>
      </w:r>
      <w:r>
        <w:t xml:space="preserve"> DCI</w:t>
      </w:r>
      <w:proofErr w:type="gramEnd"/>
      <w:r w:rsidR="00E421EC">
        <w:t xml:space="preserve"> the following issue was agreed in RAN4 #108 bis, with FFS points regarding SSB overlapped or adjacent </w:t>
      </w:r>
      <w:r w:rsidR="00D72467">
        <w:t xml:space="preserve">and whether </w:t>
      </w:r>
      <w:r w:rsidR="00233321">
        <w:t xml:space="preserve">Rel 17 </w:t>
      </w:r>
      <w:r w:rsidR="00D72467">
        <w:t>requirements for UE supporting RTD&gt;CP apply</w:t>
      </w:r>
      <w:r w:rsidR="00233321">
        <w:t xml:space="preserve"> </w:t>
      </w:r>
      <w:r w:rsidR="00233321">
        <w:fldChar w:fldCharType="begin"/>
      </w:r>
      <w:r w:rsidR="00233321">
        <w:instrText xml:space="preserve"> REF _Ref145605550 \r \h </w:instrText>
      </w:r>
      <w:r w:rsidR="00233321">
        <w:fldChar w:fldCharType="separate"/>
      </w:r>
      <w:r w:rsidR="00233321">
        <w:t>[1]</w:t>
      </w:r>
      <w:r w:rsidR="00233321">
        <w:fldChar w:fldCharType="end"/>
      </w:r>
      <w:r w:rsidR="00233321">
        <w:t>:</w:t>
      </w:r>
    </w:p>
    <w:tbl>
      <w:tblPr>
        <w:tblStyle w:val="TableGrid"/>
        <w:tblW w:w="0" w:type="auto"/>
        <w:tblLook w:val="04A0" w:firstRow="1" w:lastRow="0" w:firstColumn="1" w:lastColumn="0" w:noHBand="0" w:noVBand="1"/>
      </w:tblPr>
      <w:tblGrid>
        <w:gridCol w:w="9617"/>
      </w:tblGrid>
      <w:tr w:rsidR="008729A8" w14:paraId="1F604AFF" w14:textId="77777777">
        <w:tc>
          <w:tcPr>
            <w:tcW w:w="9617" w:type="dxa"/>
          </w:tcPr>
          <w:p w14:paraId="202C7F99" w14:textId="77777777" w:rsidR="008729A8" w:rsidRDefault="008729A8">
            <w:pPr>
              <w:spacing w:after="120" w:line="252" w:lineRule="auto"/>
              <w:rPr>
                <w:rFonts w:eastAsia="SimSun"/>
                <w:b/>
                <w:szCs w:val="21"/>
                <w:u w:val="single"/>
                <w:lang w:eastAsia="ko-KR"/>
              </w:rPr>
            </w:pPr>
          </w:p>
          <w:p w14:paraId="6627D105" w14:textId="77777777" w:rsidR="008729A8" w:rsidRPr="003460AC" w:rsidRDefault="008729A8">
            <w:pPr>
              <w:spacing w:after="120" w:line="252" w:lineRule="auto"/>
              <w:rPr>
                <w:rFonts w:eastAsia="SimSun"/>
                <w:b/>
                <w:szCs w:val="21"/>
                <w:u w:val="single"/>
                <w:lang w:eastAsia="ko-KR"/>
              </w:rPr>
            </w:pPr>
            <w:r w:rsidRPr="003460AC">
              <w:rPr>
                <w:rFonts w:eastAsia="SimSun"/>
                <w:b/>
                <w:szCs w:val="21"/>
                <w:u w:val="single"/>
                <w:lang w:eastAsia="ko-KR"/>
              </w:rPr>
              <w:t xml:space="preserve">Issue 4-1-3: For </w:t>
            </w:r>
            <w:proofErr w:type="spellStart"/>
            <w:r w:rsidRPr="003460AC">
              <w:rPr>
                <w:rFonts w:eastAsia="SimSun"/>
                <w:b/>
                <w:szCs w:val="21"/>
                <w:u w:val="single"/>
                <w:lang w:eastAsia="ko-KR"/>
              </w:rPr>
              <w:t>mDCI</w:t>
            </w:r>
            <w:proofErr w:type="spellEnd"/>
            <w:r w:rsidRPr="003460AC">
              <w:rPr>
                <w:rFonts w:eastAsia="SimSun"/>
                <w:b/>
                <w:szCs w:val="21"/>
                <w:u w:val="single"/>
                <w:lang w:eastAsia="ko-KR"/>
              </w:rPr>
              <w:t xml:space="preserve"> </w:t>
            </w:r>
            <w:proofErr w:type="spellStart"/>
            <w:r w:rsidRPr="003460AC">
              <w:rPr>
                <w:rFonts w:eastAsia="SimSun"/>
                <w:b/>
                <w:szCs w:val="21"/>
                <w:u w:val="single"/>
                <w:lang w:eastAsia="ko-KR"/>
              </w:rPr>
              <w:t>mTRP</w:t>
            </w:r>
            <w:proofErr w:type="spellEnd"/>
            <w:r w:rsidRPr="003460AC">
              <w:rPr>
                <w:rFonts w:eastAsia="SimSun"/>
                <w:b/>
                <w:szCs w:val="21"/>
                <w:u w:val="single"/>
                <w:lang w:eastAsia="ko-KR"/>
              </w:rPr>
              <w:t xml:space="preserve">, how to specify RRM requirements for </w:t>
            </w:r>
            <w:proofErr w:type="spellStart"/>
            <w:r w:rsidRPr="003460AC">
              <w:rPr>
                <w:rFonts w:eastAsia="SimSun"/>
                <w:b/>
                <w:szCs w:val="21"/>
                <w:u w:val="single"/>
                <w:lang w:eastAsia="ko-KR"/>
              </w:rPr>
              <w:t>eUTCI</w:t>
            </w:r>
            <w:proofErr w:type="spellEnd"/>
            <w:r w:rsidRPr="003460AC">
              <w:rPr>
                <w:rFonts w:eastAsia="SimSun"/>
                <w:b/>
                <w:szCs w:val="21"/>
                <w:u w:val="single"/>
                <w:lang w:eastAsia="ko-KR"/>
              </w:rPr>
              <w:t xml:space="preserve"> if UE cannot support simultaneous DL reception in FR2? </w:t>
            </w:r>
          </w:p>
          <w:p w14:paraId="208A8EC0" w14:textId="77777777" w:rsidR="008729A8" w:rsidRPr="003460AC" w:rsidRDefault="008729A8">
            <w:pPr>
              <w:rPr>
                <w:rFonts w:eastAsiaTheme="minorEastAsia"/>
                <w:lang w:eastAsia="zh-CN"/>
              </w:rPr>
            </w:pPr>
            <w:r w:rsidRPr="004105AA">
              <w:rPr>
                <w:b/>
                <w:highlight w:val="green"/>
                <w:lang w:eastAsia="zh-CN"/>
              </w:rPr>
              <w:t>Agreement</w:t>
            </w:r>
            <w:r w:rsidRPr="004105AA">
              <w:rPr>
                <w:highlight w:val="green"/>
                <w:lang w:eastAsia="zh-CN"/>
              </w:rPr>
              <w:t>:</w:t>
            </w:r>
            <w:r w:rsidRPr="003460AC">
              <w:rPr>
                <w:lang w:eastAsia="zh-CN"/>
              </w:rPr>
              <w:t xml:space="preserve"> </w:t>
            </w:r>
          </w:p>
          <w:p w14:paraId="7E931EBB" w14:textId="77777777" w:rsidR="008729A8" w:rsidRPr="003460AC" w:rsidRDefault="008729A8">
            <w:pPr>
              <w:spacing w:after="120"/>
              <w:rPr>
                <w:bCs/>
                <w:lang w:eastAsia="zh-CN"/>
              </w:rPr>
            </w:pPr>
            <w:r w:rsidRPr="003460AC">
              <w:rPr>
                <w:bCs/>
                <w:lang w:eastAsia="zh-CN"/>
              </w:rPr>
              <w:t xml:space="preserve">For </w:t>
            </w:r>
            <w:proofErr w:type="spellStart"/>
            <w:r w:rsidRPr="003460AC">
              <w:rPr>
                <w:bCs/>
                <w:lang w:eastAsia="zh-CN"/>
              </w:rPr>
              <w:t>mDCI</w:t>
            </w:r>
            <w:proofErr w:type="spellEnd"/>
            <w:r w:rsidRPr="003460AC">
              <w:rPr>
                <w:bCs/>
                <w:lang w:eastAsia="zh-CN"/>
              </w:rPr>
              <w:t xml:space="preserve"> </w:t>
            </w:r>
            <w:proofErr w:type="spellStart"/>
            <w:r w:rsidRPr="003460AC">
              <w:rPr>
                <w:bCs/>
                <w:lang w:eastAsia="zh-CN"/>
              </w:rPr>
              <w:t>mTRP</w:t>
            </w:r>
            <w:proofErr w:type="spellEnd"/>
            <w:r w:rsidRPr="003460AC">
              <w:rPr>
                <w:bCs/>
                <w:lang w:eastAsia="zh-CN"/>
              </w:rPr>
              <w:t xml:space="preserve">, RRM </w:t>
            </w:r>
            <w:proofErr w:type="spellStart"/>
            <w:r w:rsidRPr="003460AC">
              <w:rPr>
                <w:bCs/>
                <w:lang w:eastAsia="zh-CN"/>
              </w:rPr>
              <w:t>requiements</w:t>
            </w:r>
            <w:proofErr w:type="spellEnd"/>
            <w:r w:rsidRPr="003460AC">
              <w:rPr>
                <w:bCs/>
                <w:lang w:eastAsia="zh-CN"/>
              </w:rPr>
              <w:t xml:space="preserve">: </w:t>
            </w:r>
            <w:proofErr w:type="spellStart"/>
            <w:r w:rsidRPr="003460AC">
              <w:rPr>
                <w:bCs/>
                <w:lang w:eastAsia="zh-CN"/>
              </w:rPr>
              <w:t>eUTCI</w:t>
            </w:r>
            <w:proofErr w:type="spellEnd"/>
            <w:r w:rsidRPr="003460AC">
              <w:rPr>
                <w:bCs/>
                <w:lang w:eastAsia="zh-CN"/>
              </w:rPr>
              <w:t xml:space="preserve"> if UE cannot support simultaneous DL reception in FR2?</w:t>
            </w:r>
          </w:p>
          <w:p w14:paraId="6D0EFAF8" w14:textId="77777777" w:rsidR="008729A8" w:rsidRPr="003460AC" w:rsidRDefault="008729A8">
            <w:pPr>
              <w:pStyle w:val="ListParagraph"/>
              <w:numPr>
                <w:ilvl w:val="0"/>
                <w:numId w:val="28"/>
              </w:numPr>
              <w:overflowPunct w:val="0"/>
              <w:autoSpaceDE w:val="0"/>
              <w:autoSpaceDN w:val="0"/>
              <w:adjustRightInd w:val="0"/>
              <w:spacing w:after="120" w:line="252" w:lineRule="auto"/>
              <w:contextualSpacing w:val="0"/>
            </w:pPr>
            <w:r w:rsidRPr="003460AC">
              <w:rPr>
                <w:bCs/>
              </w:rPr>
              <w:t xml:space="preserve">For UEs doesn’t have the capability of supporting two TAs, Rel-17 unified TCI state switching requirements are applicable for each TCI state associated with </w:t>
            </w:r>
            <w:proofErr w:type="spellStart"/>
            <w:r w:rsidRPr="003460AC">
              <w:rPr>
                <w:bCs/>
              </w:rPr>
              <w:t>coresetPoolIndex</w:t>
            </w:r>
            <w:proofErr w:type="spellEnd"/>
            <w:r w:rsidRPr="003460AC">
              <w:rPr>
                <w:bCs/>
              </w:rPr>
              <w:t xml:space="preserve"> </w:t>
            </w:r>
            <w:proofErr w:type="gramStart"/>
            <w:r w:rsidRPr="003460AC">
              <w:rPr>
                <w:bCs/>
              </w:rPr>
              <w:t>independently</w:t>
            </w:r>
            <w:proofErr w:type="gramEnd"/>
          </w:p>
          <w:p w14:paraId="72BEF2DA" w14:textId="77777777" w:rsidR="008729A8" w:rsidRPr="003460AC" w:rsidRDefault="008729A8">
            <w:pPr>
              <w:pStyle w:val="ListParagraph"/>
              <w:numPr>
                <w:ilvl w:val="0"/>
                <w:numId w:val="28"/>
              </w:numPr>
              <w:overflowPunct w:val="0"/>
              <w:autoSpaceDE w:val="0"/>
              <w:autoSpaceDN w:val="0"/>
              <w:adjustRightInd w:val="0"/>
              <w:spacing w:after="120" w:line="252" w:lineRule="auto"/>
              <w:contextualSpacing w:val="0"/>
            </w:pPr>
            <w:r w:rsidRPr="003460AC">
              <w:rPr>
                <w:bCs/>
              </w:rPr>
              <w:t xml:space="preserve">For UEs has the capability of supporting two TAs and not capable to support RTD &gt; CP Rel-17 unified TCI state switching requirements are applicable for each TCI state associated with </w:t>
            </w:r>
            <w:proofErr w:type="spellStart"/>
            <w:r w:rsidRPr="003460AC">
              <w:rPr>
                <w:bCs/>
              </w:rPr>
              <w:t>coresetPoolIndex</w:t>
            </w:r>
            <w:proofErr w:type="spellEnd"/>
            <w:r w:rsidRPr="003460AC">
              <w:rPr>
                <w:bCs/>
              </w:rPr>
              <w:t xml:space="preserve"> independently</w:t>
            </w:r>
          </w:p>
          <w:p w14:paraId="227791A7" w14:textId="77777777" w:rsidR="008729A8" w:rsidRPr="003460AC" w:rsidRDefault="008729A8">
            <w:pPr>
              <w:pStyle w:val="ListParagraph"/>
              <w:numPr>
                <w:ilvl w:val="2"/>
                <w:numId w:val="28"/>
              </w:numPr>
              <w:overflowPunct w:val="0"/>
              <w:autoSpaceDE w:val="0"/>
              <w:autoSpaceDN w:val="0"/>
              <w:adjustRightInd w:val="0"/>
              <w:spacing w:after="120" w:line="252" w:lineRule="auto"/>
              <w:contextualSpacing w:val="0"/>
              <w:rPr>
                <w:sz w:val="21"/>
                <w:szCs w:val="21"/>
              </w:rPr>
            </w:pPr>
            <w:r w:rsidRPr="003460AC">
              <w:rPr>
                <w:sz w:val="21"/>
                <w:szCs w:val="21"/>
              </w:rPr>
              <w:t xml:space="preserve">FFS on requirement if the SSB are overlapped or adjacent. </w:t>
            </w:r>
          </w:p>
          <w:p w14:paraId="601B8244" w14:textId="77777777" w:rsidR="008729A8" w:rsidRPr="003460AC" w:rsidRDefault="008729A8">
            <w:pPr>
              <w:pStyle w:val="ListParagraph"/>
              <w:numPr>
                <w:ilvl w:val="0"/>
                <w:numId w:val="28"/>
              </w:numPr>
              <w:overflowPunct w:val="0"/>
              <w:autoSpaceDE w:val="0"/>
              <w:autoSpaceDN w:val="0"/>
              <w:adjustRightInd w:val="0"/>
              <w:spacing w:after="120" w:line="252" w:lineRule="auto"/>
              <w:contextualSpacing w:val="0"/>
              <w:rPr>
                <w:sz w:val="21"/>
                <w:szCs w:val="21"/>
              </w:rPr>
            </w:pPr>
            <w:r w:rsidRPr="003460AC">
              <w:rPr>
                <w:rFonts w:eastAsiaTheme="minorEastAsia" w:hint="eastAsia"/>
                <w:sz w:val="21"/>
                <w:szCs w:val="21"/>
                <w:lang w:eastAsia="zh-CN"/>
              </w:rPr>
              <w:lastRenderedPageBreak/>
              <w:t>I</w:t>
            </w:r>
            <w:r w:rsidRPr="003460AC">
              <w:rPr>
                <w:rFonts w:eastAsiaTheme="minorEastAsia"/>
                <w:sz w:val="21"/>
                <w:szCs w:val="21"/>
                <w:lang w:eastAsia="zh-CN"/>
              </w:rPr>
              <w:t>f</w:t>
            </w:r>
            <w:r w:rsidRPr="003460AC">
              <w:rPr>
                <w:bCs/>
                <w:lang w:eastAsia="zh-CN"/>
              </w:rPr>
              <w:t xml:space="preserve"> the RTD is less than CP, reuse L1-RSRP in 9.5 for serving cell and 9.13 for </w:t>
            </w:r>
            <w:proofErr w:type="spellStart"/>
            <w:r w:rsidRPr="003460AC">
              <w:rPr>
                <w:bCs/>
                <w:lang w:eastAsia="zh-CN"/>
              </w:rPr>
              <w:t>additionalPCI</w:t>
            </w:r>
            <w:proofErr w:type="spellEnd"/>
            <w:r w:rsidRPr="003460AC">
              <w:rPr>
                <w:bCs/>
                <w:lang w:eastAsia="zh-CN"/>
              </w:rPr>
              <w:t>.</w:t>
            </w:r>
          </w:p>
          <w:p w14:paraId="1A61594D" w14:textId="77777777" w:rsidR="008729A8" w:rsidRPr="003460AC" w:rsidRDefault="008729A8">
            <w:pPr>
              <w:pStyle w:val="ListParagraph"/>
              <w:numPr>
                <w:ilvl w:val="0"/>
                <w:numId w:val="28"/>
              </w:numPr>
              <w:overflowPunct w:val="0"/>
              <w:autoSpaceDE w:val="0"/>
              <w:autoSpaceDN w:val="0"/>
              <w:adjustRightInd w:val="0"/>
              <w:spacing w:after="120" w:line="252" w:lineRule="auto"/>
              <w:contextualSpacing w:val="0"/>
              <w:rPr>
                <w:bCs/>
                <w:lang w:eastAsia="zh-CN"/>
              </w:rPr>
            </w:pPr>
            <w:r w:rsidRPr="003460AC">
              <w:rPr>
                <w:rFonts w:hint="eastAsia"/>
                <w:bCs/>
                <w:lang w:eastAsia="zh-CN"/>
              </w:rPr>
              <w:t xml:space="preserve">FFS on requirements for UEs </w:t>
            </w:r>
            <w:r w:rsidRPr="003460AC">
              <w:rPr>
                <w:bCs/>
                <w:lang w:eastAsia="zh-CN"/>
              </w:rPr>
              <w:t xml:space="preserve">with </w:t>
            </w:r>
            <w:r w:rsidRPr="003460AC">
              <w:rPr>
                <w:rFonts w:hint="eastAsia"/>
                <w:bCs/>
                <w:lang w:eastAsia="zh-CN"/>
              </w:rPr>
              <w:t xml:space="preserve">capability of supporting two TAs and capable to support RTD &gt; </w:t>
            </w:r>
            <w:proofErr w:type="gramStart"/>
            <w:r w:rsidRPr="003460AC">
              <w:rPr>
                <w:rFonts w:hint="eastAsia"/>
                <w:bCs/>
                <w:lang w:eastAsia="zh-CN"/>
              </w:rPr>
              <w:t>CP</w:t>
            </w:r>
            <w:proofErr w:type="gramEnd"/>
          </w:p>
          <w:p w14:paraId="41BD89E7" w14:textId="40533155" w:rsidR="008729A8" w:rsidRDefault="008729A8" w:rsidP="00110CEB">
            <w:pPr>
              <w:spacing w:after="120" w:line="252" w:lineRule="auto"/>
            </w:pPr>
          </w:p>
        </w:tc>
      </w:tr>
    </w:tbl>
    <w:p w14:paraId="38AB29CF" w14:textId="77777777" w:rsidR="009E4EFD" w:rsidRDefault="00753DD4" w:rsidP="005C23A4">
      <w:r>
        <w:lastRenderedPageBreak/>
        <w:t xml:space="preserve">During the discussion in RAN4 #108bis it was left FFS </w:t>
      </w:r>
      <w:r w:rsidR="004602DE">
        <w:t xml:space="preserve">whether different requirements are needed when the SSBs </w:t>
      </w:r>
      <w:r w:rsidR="00C818A2">
        <w:t xml:space="preserve">are overlapping or adjacent. In Rel 17, the requirements for MAC CE active list update </w:t>
      </w:r>
      <w:r w:rsidR="000B3A21">
        <w:t xml:space="preserve">delay with </w:t>
      </w:r>
      <w:r w:rsidR="00C818A2">
        <w:t xml:space="preserve">different </w:t>
      </w:r>
      <w:r w:rsidR="000B3A21">
        <w:t xml:space="preserve">PCI include the case of overlapping SSBs. In the case of TRPs with different PCI, it is possible that SSBs are overlapping in time, and the UE would not be able to </w:t>
      </w:r>
      <w:r w:rsidR="00846380">
        <w:t xml:space="preserve">perform T/F sync </w:t>
      </w:r>
      <w:r w:rsidR="001A5130">
        <w:t xml:space="preserve">to those overlapping SSBs. The same may happen in the </w:t>
      </w:r>
      <w:proofErr w:type="spellStart"/>
      <w:r w:rsidR="001A5130">
        <w:t>eUTCI</w:t>
      </w:r>
      <w:proofErr w:type="spellEnd"/>
      <w:r w:rsidR="001A5130">
        <w:t xml:space="preserve"> requirements</w:t>
      </w:r>
      <w:r w:rsidR="00982702">
        <w:t xml:space="preserve"> in inter-cell scenario</w:t>
      </w:r>
      <w:r w:rsidR="001A5130">
        <w:t>, therefore some extension on the TCI switching or MAC CE</w:t>
      </w:r>
      <w:r w:rsidR="000C6641">
        <w:t xml:space="preserve"> activation delay </w:t>
      </w:r>
      <w:proofErr w:type="gramStart"/>
      <w:r w:rsidR="000C6641">
        <w:t>has to</w:t>
      </w:r>
      <w:proofErr w:type="gramEnd"/>
      <w:r w:rsidR="000C6641">
        <w:t xml:space="preserve"> be considered so that the UE has time to do T/F in the next SSB occasion. </w:t>
      </w:r>
    </w:p>
    <w:p w14:paraId="095A552E" w14:textId="088E9194" w:rsidR="008729A8" w:rsidRDefault="009E4EFD" w:rsidP="005C23A4">
      <w:r>
        <w:t xml:space="preserve">For the case of unknown TCI states, L1-RSRP measurement period is included in the delay. This may be </w:t>
      </w:r>
      <w:r w:rsidR="00EC6559">
        <w:t xml:space="preserve">SSB or CSI-RS based. </w:t>
      </w:r>
      <w:r w:rsidR="00357A26">
        <w:t xml:space="preserve">In case </w:t>
      </w:r>
      <w:r w:rsidR="008D3487">
        <w:t xml:space="preserve">L1-RSRP measurements for both TCI states are </w:t>
      </w:r>
      <w:r w:rsidR="00B8410B">
        <w:t xml:space="preserve">based on </w:t>
      </w:r>
      <w:r w:rsidR="00852C4E">
        <w:t>SSBs, the SSBs may be overlapping during the measurement as well. In this case, an additional L1-RSRP measurement period would be needed as well.</w:t>
      </w:r>
    </w:p>
    <w:p w14:paraId="6B4B9F11" w14:textId="65B5A966" w:rsidR="00BF641E" w:rsidRDefault="00BF641E" w:rsidP="00BF641E">
      <w:pPr>
        <w:pStyle w:val="RAN4proposal"/>
        <w:rPr>
          <w:rStyle w:val="ui-provider"/>
        </w:rPr>
      </w:pPr>
      <w:bookmarkStart w:id="6" w:name="_Toc149943605"/>
      <w:r w:rsidRPr="005255CC">
        <w:rPr>
          <w:rStyle w:val="ui-provider"/>
        </w:rPr>
        <w:t xml:space="preserve">For </w:t>
      </w:r>
      <w:proofErr w:type="gramStart"/>
      <w:r w:rsidRPr="005255CC">
        <w:rPr>
          <w:rStyle w:val="ui-provider"/>
        </w:rPr>
        <w:t>multi DCI</w:t>
      </w:r>
      <w:proofErr w:type="gramEnd"/>
      <w:r w:rsidRPr="005255CC">
        <w:rPr>
          <w:rStyle w:val="ui-provider"/>
        </w:rPr>
        <w:t xml:space="preserve"> scenario</w:t>
      </w:r>
      <w:r w:rsidR="00472A64">
        <w:rPr>
          <w:rStyle w:val="ui-provider"/>
        </w:rPr>
        <w:t xml:space="preserve"> in FR2</w:t>
      </w:r>
      <w:r w:rsidR="005F4277">
        <w:rPr>
          <w:rStyle w:val="ui-provider"/>
        </w:rPr>
        <w:t xml:space="preserve">, when both </w:t>
      </w:r>
      <w:r w:rsidR="00CB5308">
        <w:rPr>
          <w:rStyle w:val="ui-provider"/>
        </w:rPr>
        <w:t xml:space="preserve">target </w:t>
      </w:r>
      <w:r w:rsidR="005F4277">
        <w:rPr>
          <w:rStyle w:val="ui-provider"/>
        </w:rPr>
        <w:t>TCI states are known</w:t>
      </w:r>
      <w:r w:rsidR="000346A7">
        <w:rPr>
          <w:rStyle w:val="ui-provider"/>
        </w:rPr>
        <w:t xml:space="preserve"> or if one TCI state is known and one is unknown</w:t>
      </w:r>
      <w:r w:rsidRPr="005255CC">
        <w:rPr>
          <w:rStyle w:val="ui-provider"/>
        </w:rPr>
        <w:t xml:space="preserve">, </w:t>
      </w:r>
      <w:r>
        <w:rPr>
          <w:rStyle w:val="ui-provider"/>
        </w:rPr>
        <w:t xml:space="preserve">MAC CE based switching and MAC CE active list update delay can be </w:t>
      </w:r>
      <w:r w:rsidR="00141C0F">
        <w:rPr>
          <w:rStyle w:val="ui-provider"/>
        </w:rPr>
        <w:t>extended by 1 SSB period if SSB of both target TCI states are overlapped.</w:t>
      </w:r>
      <w:bookmarkEnd w:id="6"/>
      <w:r w:rsidR="00141C0F">
        <w:rPr>
          <w:rStyle w:val="ui-provider"/>
        </w:rPr>
        <w:t xml:space="preserve"> </w:t>
      </w:r>
    </w:p>
    <w:p w14:paraId="78A24A2F" w14:textId="21AE34B1" w:rsidR="000346A7" w:rsidRPr="00B1653C" w:rsidRDefault="00CB5308" w:rsidP="000346A7">
      <w:pPr>
        <w:pStyle w:val="RAN4proposal"/>
      </w:pPr>
      <w:bookmarkStart w:id="7" w:name="_Toc149943606"/>
      <w:r>
        <w:t xml:space="preserve">For </w:t>
      </w:r>
      <w:proofErr w:type="gramStart"/>
      <w:r>
        <w:t>multi DCI</w:t>
      </w:r>
      <w:proofErr w:type="gramEnd"/>
      <w:r>
        <w:t xml:space="preserve"> scenario in FR2, when both target TCI states are unknown, and L1-RSRP</w:t>
      </w:r>
      <w:r w:rsidR="00CC0E8C">
        <w:t xml:space="preserve"> for both target TCI states is SSB based</w:t>
      </w:r>
      <w:r w:rsidR="00BC15F0">
        <w:t xml:space="preserve">, </w:t>
      </w:r>
      <w:r w:rsidR="00BC15F0">
        <w:rPr>
          <w:rStyle w:val="ui-provider"/>
        </w:rPr>
        <w:t>MAC CE based switching and MAC CE active list update delay can be extended by 1 SSB period and 1 L1-RSRP period, if SSB of both target TCI states are overlapped</w:t>
      </w:r>
      <w:r w:rsidR="0060473F">
        <w:rPr>
          <w:rStyle w:val="ui-provider"/>
        </w:rPr>
        <w:t>.</w:t>
      </w:r>
      <w:bookmarkEnd w:id="7"/>
    </w:p>
    <w:p w14:paraId="7E312234" w14:textId="757FEDB2" w:rsidR="005255CC" w:rsidRDefault="00EC0703" w:rsidP="005C23A4">
      <w:proofErr w:type="gramStart"/>
      <w:r>
        <w:t>In order to</w:t>
      </w:r>
      <w:proofErr w:type="gramEnd"/>
      <w:r>
        <w:t xml:space="preserve"> increase efficiency of the TCI switch, some simple approach can be used for avoiding T/F </w:t>
      </w:r>
      <w:r w:rsidR="005B42BD">
        <w:t xml:space="preserve">synchronization. In some practical deployments, </w:t>
      </w:r>
      <w:r w:rsidR="002E40BB">
        <w:t xml:space="preserve">a TRP may use wider beams for transmitting SSBs than it would be using for CSI-RS. </w:t>
      </w:r>
      <w:r w:rsidR="00D30C86">
        <w:t>Therefore</w:t>
      </w:r>
      <w:r w:rsidR="002E40BB">
        <w:t>, there may be several TCI states that share the same SSB for QCL-A</w:t>
      </w:r>
      <w:r w:rsidR="00B85B45">
        <w:t xml:space="preserve"> or QCL-</w:t>
      </w:r>
      <w:r w:rsidR="003224C5">
        <w:t>C</w:t>
      </w:r>
      <w:r w:rsidR="00B85B45">
        <w:t xml:space="preserve"> reference signals and use a different </w:t>
      </w:r>
      <w:r w:rsidR="003224C5">
        <w:t xml:space="preserve">CSI-RS as QCL-D reference signal. </w:t>
      </w:r>
      <w:r w:rsidR="00D30C86">
        <w:t xml:space="preserve">As a result, it is possible that when the UE is switching to a new TCI state, that TCI state </w:t>
      </w:r>
      <w:r w:rsidR="001E0738">
        <w:t xml:space="preserve">is configured with a SSB that is configured for another previously active TCI state. This type of information is currently not used for the TCI switching requirements, which only consider if a TCI state was previously activated </w:t>
      </w:r>
      <w:proofErr w:type="gramStart"/>
      <w:r w:rsidR="00B36654">
        <w:t>in order to</w:t>
      </w:r>
      <w:proofErr w:type="gramEnd"/>
      <w:r w:rsidR="00B36654">
        <w:t xml:space="preserve"> decide whether T/F synchronization can be avoided. </w:t>
      </w:r>
    </w:p>
    <w:p w14:paraId="7B9820C4" w14:textId="31819B9A" w:rsidR="00BD15A6" w:rsidRDefault="00123E46" w:rsidP="00FD7907">
      <w:pPr>
        <w:pStyle w:val="RAN4observation0"/>
      </w:pPr>
      <w:bookmarkStart w:id="8" w:name="_Toc149943607"/>
      <w:r>
        <w:t>Even if a target TCI state is not in the active list of TCI states, a</w:t>
      </w:r>
      <w:r w:rsidR="00FD7907">
        <w:t xml:space="preserve">dditional TCI switching delay can be avoided by considering SSB of </w:t>
      </w:r>
      <w:r>
        <w:t>TCI states that are already active.</w:t>
      </w:r>
      <w:bookmarkEnd w:id="8"/>
      <w:r>
        <w:t xml:space="preserve"> </w:t>
      </w:r>
    </w:p>
    <w:p w14:paraId="42A668CF" w14:textId="1527B934" w:rsidR="005255CC" w:rsidRDefault="005255CC">
      <w:pPr>
        <w:pStyle w:val="RAN4proposal"/>
      </w:pPr>
      <w:bookmarkStart w:id="9" w:name="_Toc149943608"/>
      <w:r w:rsidRPr="005255CC">
        <w:rPr>
          <w:rStyle w:val="ui-provider"/>
        </w:rPr>
        <w:t xml:space="preserve">For </w:t>
      </w:r>
      <w:proofErr w:type="gramStart"/>
      <w:r w:rsidRPr="005255CC">
        <w:rPr>
          <w:rStyle w:val="ui-provider"/>
        </w:rPr>
        <w:t>multi DCI</w:t>
      </w:r>
      <w:proofErr w:type="gramEnd"/>
      <w:r w:rsidRPr="005255CC">
        <w:rPr>
          <w:rStyle w:val="ui-provider"/>
        </w:rPr>
        <w:t xml:space="preserve"> scenario, no T/F synchronization is needed if the target TCI state have QCL relationship with a RS of a TCI state in the active list of TCI states or if the target TCI state is in the active list of TCI states.</w:t>
      </w:r>
      <w:bookmarkEnd w:id="9"/>
    </w:p>
    <w:p w14:paraId="7F71BAD2" w14:textId="77777777" w:rsidR="00B83B62" w:rsidRDefault="00B83B62" w:rsidP="003A1958">
      <w:r>
        <w:t>It has been brought up in the last RAN4 meeting, that the UE would need some time to switch panels in case it is monitoring SSBs from different TRPs. It was brought up that the UE would not be able to synchronize with adjacent SSBs, since it would not have time to switch the panels in between. There was some discussion about the time that the UE would need between the SSBs to switch the panel, but no agreement. It was only agreed that in the case of adjacent SSBs, the UE would be allowed an additional delay. While we understand the concern, we think it is important that RAN4 clearly defines how long time is needed for the panel switch and furthermore, what does “adjacent SSBs” exactly mean. Furthermore, we would like to avoid unclear definitions such as “a longer delay is expected” in this case, since this in practice means no requirements. One SSB periodicity can be added when needed, but the conditions when this applies needs to be clearly defined.</w:t>
      </w:r>
    </w:p>
    <w:p w14:paraId="4918FC68" w14:textId="20ED625C" w:rsidR="00B83B62" w:rsidRDefault="00B83B62" w:rsidP="00B83B62">
      <w:pPr>
        <w:pStyle w:val="RAN4proposal"/>
        <w:rPr>
          <w:rStyle w:val="ui-provider"/>
        </w:rPr>
      </w:pPr>
      <w:bookmarkStart w:id="10" w:name="_Toc149943609"/>
      <w:r>
        <w:t>RAN4 to agree on a clear definition of what “adjacent SSBs” means</w:t>
      </w:r>
      <w:r w:rsidR="0059440E">
        <w:t>,</w:t>
      </w:r>
      <w:r>
        <w:t xml:space="preserve"> </w:t>
      </w:r>
      <w:proofErr w:type="gramStart"/>
      <w:r w:rsidR="0059440E">
        <w:t>i</w:t>
      </w:r>
      <w:r>
        <w:t>.e.</w:t>
      </w:r>
      <w:proofErr w:type="gramEnd"/>
      <w:r>
        <w:t xml:space="preserve"> how long time is needed in between</w:t>
      </w:r>
      <w:r w:rsidR="001A55D9">
        <w:t xml:space="preserve"> the SSBs</w:t>
      </w:r>
      <w:r w:rsidR="005D2E34">
        <w:t xml:space="preserve"> so that the UE can synchronize with both</w:t>
      </w:r>
      <w:r>
        <w:t>.</w:t>
      </w:r>
      <w:bookmarkEnd w:id="10"/>
    </w:p>
    <w:p w14:paraId="5E97EDD5" w14:textId="77777777" w:rsidR="00B83B62" w:rsidRPr="00E81C2F" w:rsidRDefault="00B83B62" w:rsidP="00B83B62">
      <w:pPr>
        <w:pStyle w:val="RAN4proposal"/>
        <w:rPr>
          <w:lang w:val="en-GB"/>
        </w:rPr>
      </w:pPr>
      <w:bookmarkStart w:id="11" w:name="_Toc149943610"/>
      <w:r>
        <w:t>Define the MAC-CE based TCI state switching and active TCI state list update delay clearly also in the case UE cannot synchronize with the SSB on the first occasion (</w:t>
      </w:r>
      <w:proofErr w:type="gramStart"/>
      <w:r>
        <w:t>i.e.</w:t>
      </w:r>
      <w:proofErr w:type="gramEnd"/>
      <w:r>
        <w:t xml:space="preserve"> when the SSBs are overlapping or “adjacent”)</w:t>
      </w:r>
      <w:r w:rsidRPr="00E81C2F">
        <w:rPr>
          <w:lang w:val="en-GB"/>
        </w:rPr>
        <w:t xml:space="preserve">. </w:t>
      </w:r>
      <w:r w:rsidRPr="00441C1C">
        <w:t xml:space="preserve"> </w:t>
      </w:r>
      <w:r>
        <w:t>Additional SSB can be added in the TCI state switching delay in this case for m-DCI.</w:t>
      </w:r>
      <w:bookmarkEnd w:id="11"/>
    </w:p>
    <w:p w14:paraId="6A8F3A21" w14:textId="140D6152" w:rsidR="00942C3E" w:rsidRDefault="00E7009C" w:rsidP="005C23A4">
      <w:pPr>
        <w:rPr>
          <w:lang w:val="en-GB"/>
        </w:rPr>
      </w:pPr>
      <w:r>
        <w:rPr>
          <w:lang w:val="en-GB"/>
        </w:rPr>
        <w:t xml:space="preserve">Another aspect that was not discussed </w:t>
      </w:r>
      <w:r w:rsidR="00FD11D6">
        <w:rPr>
          <w:lang w:val="en-GB"/>
        </w:rPr>
        <w:t xml:space="preserve">so </w:t>
      </w:r>
      <w:r>
        <w:rPr>
          <w:lang w:val="en-GB"/>
        </w:rPr>
        <w:t xml:space="preserve">far in MIMO evo is about the independency of </w:t>
      </w:r>
      <w:r w:rsidR="00C46F68">
        <w:rPr>
          <w:lang w:val="en-GB"/>
        </w:rPr>
        <w:t xml:space="preserve">TCI switching for DCI-based requirements. </w:t>
      </w:r>
      <w:r w:rsidR="00532A5A">
        <w:rPr>
          <w:lang w:val="en-GB"/>
        </w:rPr>
        <w:t xml:space="preserve">It has been agreed in </w:t>
      </w:r>
      <w:proofErr w:type="gramStart"/>
      <w:r w:rsidR="00532A5A">
        <w:rPr>
          <w:lang w:val="en-GB"/>
        </w:rPr>
        <w:t>multi Rx</w:t>
      </w:r>
      <w:proofErr w:type="gramEnd"/>
      <w:r w:rsidR="00532A5A">
        <w:rPr>
          <w:lang w:val="en-GB"/>
        </w:rPr>
        <w:t xml:space="preserve"> that </w:t>
      </w:r>
      <w:r w:rsidR="00D52D99">
        <w:rPr>
          <w:lang w:val="en-GB"/>
        </w:rPr>
        <w:t xml:space="preserve">TCI switching with one </w:t>
      </w:r>
      <w:proofErr w:type="spellStart"/>
      <w:r w:rsidR="00D52D99">
        <w:rPr>
          <w:lang w:val="en-GB"/>
        </w:rPr>
        <w:t>CORESTEpoolIndex</w:t>
      </w:r>
      <w:proofErr w:type="spellEnd"/>
      <w:r w:rsidR="00D52D99">
        <w:rPr>
          <w:lang w:val="en-GB"/>
        </w:rPr>
        <w:t xml:space="preserve"> does not cause interruptions on TCI states with another </w:t>
      </w:r>
      <w:proofErr w:type="spellStart"/>
      <w:r w:rsidR="00D52D99">
        <w:rPr>
          <w:lang w:val="en-GB"/>
        </w:rPr>
        <w:t>CORESETpoolIndex</w:t>
      </w:r>
      <w:proofErr w:type="spellEnd"/>
      <w:r w:rsidR="00D52D99">
        <w:rPr>
          <w:lang w:val="en-GB"/>
        </w:rPr>
        <w:t xml:space="preserve">. </w:t>
      </w:r>
    </w:p>
    <w:p w14:paraId="727D47B1" w14:textId="1BB12690" w:rsidR="00C46F68" w:rsidRPr="00C46F68" w:rsidRDefault="00C46F68">
      <w:pPr>
        <w:pStyle w:val="RAN4proposal"/>
        <w:ind w:left="360" w:hanging="360"/>
      </w:pPr>
      <w:bookmarkStart w:id="12" w:name="_Toc146740402"/>
      <w:bookmarkStart w:id="13" w:name="_Toc149943611"/>
      <w:r w:rsidRPr="0020648A">
        <w:t xml:space="preserve">In </w:t>
      </w:r>
      <w:proofErr w:type="spellStart"/>
      <w:r w:rsidRPr="0020648A">
        <w:t>mDCI</w:t>
      </w:r>
      <w:proofErr w:type="spellEnd"/>
      <w:r w:rsidRPr="0020648A">
        <w:t xml:space="preserve"> scenario, TCI switching with one </w:t>
      </w:r>
      <w:proofErr w:type="spellStart"/>
      <w:r w:rsidRPr="0020648A">
        <w:t>CORESETpoolindex</w:t>
      </w:r>
      <w:proofErr w:type="spellEnd"/>
      <w:r w:rsidRPr="0020648A">
        <w:t xml:space="preserve"> does not cause interruptions on TCI states with another </w:t>
      </w:r>
      <w:proofErr w:type="spellStart"/>
      <w:r w:rsidRPr="0020648A">
        <w:t>CORESETpoolindex</w:t>
      </w:r>
      <w:proofErr w:type="spellEnd"/>
      <w:r w:rsidRPr="0020648A">
        <w:t>.</w:t>
      </w:r>
      <w:bookmarkEnd w:id="12"/>
      <w:bookmarkEnd w:id="13"/>
      <w:r w:rsidRPr="0020648A">
        <w:t xml:space="preserve"> </w:t>
      </w:r>
    </w:p>
    <w:p w14:paraId="4886A094" w14:textId="77777777" w:rsidR="00942C3E" w:rsidRPr="008733FB" w:rsidRDefault="00942C3E" w:rsidP="005C23A4">
      <w:pPr>
        <w:rPr>
          <w:lang w:val="en-GB"/>
        </w:rPr>
      </w:pPr>
    </w:p>
    <w:p w14:paraId="02603419" w14:textId="75B96913" w:rsidR="00942C3E" w:rsidRDefault="00942C3E" w:rsidP="00942C3E">
      <w:pPr>
        <w:pStyle w:val="RAN4H2"/>
      </w:pPr>
      <w:proofErr w:type="spellStart"/>
      <w:r>
        <w:t>eUTCI</w:t>
      </w:r>
      <w:proofErr w:type="spellEnd"/>
      <w:r>
        <w:t xml:space="preserve"> requirements for single DCI scenario</w:t>
      </w:r>
    </w:p>
    <w:p w14:paraId="287D1EDD" w14:textId="5AA80AAA" w:rsidR="002A0A14" w:rsidRDefault="0065134E" w:rsidP="002A0A14">
      <w:pPr>
        <w:rPr>
          <w:lang w:val="en-GB"/>
        </w:rPr>
      </w:pPr>
      <w:r w:rsidRPr="0065134E">
        <w:rPr>
          <w:lang w:val="en-GB"/>
        </w:rPr>
        <w:t xml:space="preserve">For </w:t>
      </w:r>
      <w:r>
        <w:rPr>
          <w:lang w:val="en-GB"/>
        </w:rPr>
        <w:t>single</w:t>
      </w:r>
      <w:r w:rsidRPr="0065134E">
        <w:rPr>
          <w:lang w:val="en-GB"/>
        </w:rPr>
        <w:t xml:space="preserve"> DCI the following issue</w:t>
      </w:r>
      <w:r>
        <w:rPr>
          <w:lang w:val="en-GB"/>
        </w:rPr>
        <w:t>s</w:t>
      </w:r>
      <w:r w:rsidRPr="0065134E">
        <w:rPr>
          <w:lang w:val="en-GB"/>
        </w:rPr>
        <w:t xml:space="preserve"> w</w:t>
      </w:r>
      <w:r>
        <w:rPr>
          <w:lang w:val="en-GB"/>
        </w:rPr>
        <w:t>ere</w:t>
      </w:r>
      <w:r w:rsidRPr="0065134E">
        <w:rPr>
          <w:lang w:val="en-GB"/>
        </w:rPr>
        <w:t xml:space="preserve"> agreed in RAN4 #108 bis </w:t>
      </w:r>
      <w:r w:rsidR="002A0A14">
        <w:rPr>
          <w:lang w:val="en-GB"/>
        </w:rPr>
        <w:fldChar w:fldCharType="begin"/>
      </w:r>
      <w:r w:rsidR="002A0A14">
        <w:rPr>
          <w:lang w:val="en-GB"/>
        </w:rPr>
        <w:instrText xml:space="preserve"> REF _Ref145605550 \r \h </w:instrText>
      </w:r>
      <w:r w:rsidR="002A0A14">
        <w:rPr>
          <w:lang w:val="en-GB"/>
        </w:rPr>
      </w:r>
      <w:r w:rsidR="002A0A14">
        <w:rPr>
          <w:lang w:val="en-GB"/>
        </w:rPr>
        <w:fldChar w:fldCharType="separate"/>
      </w:r>
      <w:r w:rsidR="002A0A14">
        <w:rPr>
          <w:lang w:val="en-GB"/>
        </w:rPr>
        <w:t>[1]</w:t>
      </w:r>
      <w:r w:rsidR="002A0A14">
        <w:rPr>
          <w:lang w:val="en-GB"/>
        </w:rPr>
        <w:fldChar w:fldCharType="end"/>
      </w:r>
      <w:r w:rsidR="002A0A14">
        <w:rPr>
          <w:lang w:val="en-GB"/>
        </w:rPr>
        <w:t>:</w:t>
      </w:r>
    </w:p>
    <w:tbl>
      <w:tblPr>
        <w:tblStyle w:val="TableGrid"/>
        <w:tblW w:w="0" w:type="auto"/>
        <w:tblLook w:val="04A0" w:firstRow="1" w:lastRow="0" w:firstColumn="1" w:lastColumn="0" w:noHBand="0" w:noVBand="1"/>
      </w:tblPr>
      <w:tblGrid>
        <w:gridCol w:w="9617"/>
      </w:tblGrid>
      <w:tr w:rsidR="002A0A14" w14:paraId="2FC0BA17" w14:textId="77777777">
        <w:tc>
          <w:tcPr>
            <w:tcW w:w="9617" w:type="dxa"/>
          </w:tcPr>
          <w:p w14:paraId="7C0B0B8D" w14:textId="77777777" w:rsidR="002A0A14" w:rsidRPr="003460AC" w:rsidRDefault="002A0A14">
            <w:pPr>
              <w:spacing w:after="120" w:line="252" w:lineRule="auto"/>
              <w:rPr>
                <w:b/>
                <w:u w:val="single"/>
                <w:lang w:eastAsia="zh-CN"/>
              </w:rPr>
            </w:pPr>
            <w:r w:rsidRPr="003460AC">
              <w:rPr>
                <w:b/>
                <w:u w:val="single"/>
                <w:lang w:eastAsia="zh-CN"/>
              </w:rPr>
              <w:t xml:space="preserve">Issue 4-1-5: For </w:t>
            </w:r>
            <w:proofErr w:type="spellStart"/>
            <w:r w:rsidRPr="003460AC">
              <w:rPr>
                <w:b/>
                <w:u w:val="single"/>
                <w:lang w:eastAsia="zh-CN"/>
              </w:rPr>
              <w:t>sDCI</w:t>
            </w:r>
            <w:proofErr w:type="spellEnd"/>
            <w:r w:rsidRPr="003460AC">
              <w:rPr>
                <w:b/>
                <w:u w:val="single"/>
                <w:lang w:eastAsia="zh-CN"/>
              </w:rPr>
              <w:t xml:space="preserve"> </w:t>
            </w:r>
            <w:proofErr w:type="spellStart"/>
            <w:r w:rsidRPr="003460AC">
              <w:rPr>
                <w:b/>
                <w:u w:val="single"/>
                <w:lang w:eastAsia="zh-CN"/>
              </w:rPr>
              <w:t>mTRP</w:t>
            </w:r>
            <w:proofErr w:type="spellEnd"/>
            <w:r w:rsidRPr="003460AC">
              <w:rPr>
                <w:b/>
                <w:u w:val="single"/>
                <w:lang w:eastAsia="zh-CN"/>
              </w:rPr>
              <w:t xml:space="preserve"> if dual TCI state is switched, if UE cannot support simultaneous DL reception in FR2, how to specify MAC CE based dual TCI state switch the switching delay requirements for Case 1? </w:t>
            </w:r>
          </w:p>
          <w:p w14:paraId="4EC70A52" w14:textId="77777777" w:rsidR="002A0A14" w:rsidRPr="003460AC" w:rsidRDefault="002A0A14">
            <w:pPr>
              <w:rPr>
                <w:rFonts w:eastAsiaTheme="minorEastAsia"/>
                <w:lang w:eastAsia="zh-CN"/>
              </w:rPr>
            </w:pPr>
            <w:r w:rsidRPr="002C3ACD">
              <w:rPr>
                <w:b/>
                <w:highlight w:val="green"/>
                <w:lang w:eastAsia="zh-CN"/>
              </w:rPr>
              <w:t>Agreement</w:t>
            </w:r>
            <w:r w:rsidRPr="002C3ACD">
              <w:rPr>
                <w:highlight w:val="green"/>
                <w:lang w:eastAsia="zh-CN"/>
              </w:rPr>
              <w:t>:</w:t>
            </w:r>
            <w:r w:rsidRPr="003460AC">
              <w:rPr>
                <w:lang w:eastAsia="zh-CN"/>
              </w:rPr>
              <w:t xml:space="preserve"> </w:t>
            </w:r>
          </w:p>
          <w:p w14:paraId="44E3CD6C" w14:textId="77777777" w:rsidR="002A0A14" w:rsidRPr="003460AC" w:rsidRDefault="002A0A14">
            <w:pPr>
              <w:rPr>
                <w:bCs/>
                <w:lang w:eastAsia="zh-CN"/>
              </w:rPr>
            </w:pPr>
            <w:r w:rsidRPr="003460AC">
              <w:rPr>
                <w:bCs/>
                <w:lang w:eastAsia="zh-CN"/>
              </w:rPr>
              <w:t xml:space="preserve">For </w:t>
            </w:r>
            <w:proofErr w:type="spellStart"/>
            <w:r w:rsidRPr="003460AC">
              <w:rPr>
                <w:bCs/>
                <w:lang w:eastAsia="zh-CN"/>
              </w:rPr>
              <w:t>sDCI</w:t>
            </w:r>
            <w:proofErr w:type="spellEnd"/>
            <w:r w:rsidRPr="003460AC">
              <w:rPr>
                <w:bCs/>
                <w:lang w:eastAsia="zh-CN"/>
              </w:rPr>
              <w:t>, MAC CE based dual TCI state switch the switching delay requirements for Case 1:</w:t>
            </w:r>
          </w:p>
          <w:p w14:paraId="724C75B5" w14:textId="77777777" w:rsidR="002A0A14" w:rsidRPr="003460AC" w:rsidRDefault="002A0A14">
            <w:pPr>
              <w:rPr>
                <w:bCs/>
                <w:lang w:eastAsia="zh-CN"/>
              </w:rPr>
            </w:pPr>
            <w:r w:rsidRPr="003460AC">
              <w:rPr>
                <w:bCs/>
                <w:lang w:eastAsia="zh-CN"/>
              </w:rPr>
              <w:t xml:space="preserve">MAC CE based dual TCI state switch requirement: </w:t>
            </w:r>
          </w:p>
          <w:p w14:paraId="7A4C99E9" w14:textId="77777777" w:rsidR="002A0A14" w:rsidRPr="003460AC" w:rsidRDefault="002A0A14">
            <w:pPr>
              <w:rPr>
                <w:bCs/>
                <w:lang w:eastAsia="zh-CN"/>
              </w:rPr>
            </w:pPr>
            <w:r w:rsidRPr="003460AC">
              <w:rPr>
                <w:bCs/>
                <w:lang w:eastAsia="zh-CN"/>
              </w:rPr>
              <w:t>FR1 and FR2 (SSB are not adjacent):</w:t>
            </w:r>
          </w:p>
          <w:p w14:paraId="67B974E8" w14:textId="77777777" w:rsidR="002A0A14" w:rsidRPr="003460AC" w:rsidRDefault="002A0A14">
            <w:pPr>
              <w:pStyle w:val="ListParagraph"/>
              <w:numPr>
                <w:ilvl w:val="0"/>
                <w:numId w:val="28"/>
              </w:numPr>
              <w:spacing w:after="120"/>
              <w:contextualSpacing w:val="0"/>
              <w:rPr>
                <w:bCs/>
                <w:lang w:eastAsia="zh-CN"/>
              </w:rPr>
            </w:pPr>
            <w:r w:rsidRPr="003460AC">
              <w:rPr>
                <w:bCs/>
                <w:lang w:eastAsia="zh-CN"/>
              </w:rPr>
              <w:t xml:space="preserve">DL: </w:t>
            </w:r>
            <w:r w:rsidRPr="003460AC">
              <w:rPr>
                <w:rFonts w:eastAsia="Malgun Gothic"/>
                <w:bCs/>
                <w:lang w:eastAsia="zh-CN"/>
              </w:rPr>
              <w:t>T</w:t>
            </w:r>
            <w:r w:rsidRPr="003460AC">
              <w:rPr>
                <w:rFonts w:eastAsia="Malgun Gothic"/>
                <w:bCs/>
                <w:vertAlign w:val="subscript"/>
                <w:lang w:eastAsia="zh-CN"/>
              </w:rPr>
              <w:t>HARQ</w:t>
            </w:r>
            <w:r w:rsidRPr="003460AC">
              <w:rPr>
                <w:rFonts w:eastAsia="Malgun Gothic"/>
                <w:bCs/>
                <w:lang w:eastAsia="zh-CN"/>
              </w:rPr>
              <w:t xml:space="preserve"> + </w:t>
            </w:r>
            <m:oMath>
              <m:sSubSup>
                <m:sSubSupPr>
                  <m:ctrlPr>
                    <w:rPr>
                      <w:rFonts w:ascii="Cambria Math" w:hAnsi="Cambria Math"/>
                      <w:b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0AC">
              <w:rPr>
                <w:bCs/>
              </w:rPr>
              <w:t xml:space="preserve"> + </w:t>
            </w:r>
            <w:proofErr w:type="gramStart"/>
            <w:r w:rsidRPr="003460AC">
              <w:rPr>
                <w:bCs/>
              </w:rPr>
              <w:t>max{</w:t>
            </w:r>
            <w:proofErr w:type="gramEnd"/>
            <w:r w:rsidRPr="003460AC">
              <w:rPr>
                <w:bCs/>
              </w:rPr>
              <w:t>TO</w:t>
            </w:r>
            <w:r w:rsidRPr="003460AC">
              <w:rPr>
                <w:bCs/>
                <w:vertAlign w:val="subscript"/>
              </w:rPr>
              <w:t>k1</w:t>
            </w:r>
            <w:r w:rsidRPr="003460AC">
              <w:rPr>
                <w:bCs/>
              </w:rPr>
              <w:t>*(T</w:t>
            </w:r>
            <w:r w:rsidRPr="003460AC">
              <w:rPr>
                <w:bCs/>
                <w:vertAlign w:val="subscript"/>
              </w:rPr>
              <w:t>first-SSB1</w:t>
            </w:r>
            <w:r w:rsidRPr="003460AC">
              <w:rPr>
                <w:bCs/>
              </w:rPr>
              <w:t xml:space="preserve"> + T</w:t>
            </w:r>
            <w:r w:rsidRPr="003460AC">
              <w:rPr>
                <w:bCs/>
                <w:vertAlign w:val="subscript"/>
              </w:rPr>
              <w:t>SSB-proc</w:t>
            </w:r>
            <w:r w:rsidRPr="003460AC">
              <w:rPr>
                <w:bCs/>
              </w:rPr>
              <w:t>), TO</w:t>
            </w:r>
            <w:r w:rsidRPr="003460AC">
              <w:rPr>
                <w:bCs/>
                <w:vertAlign w:val="subscript"/>
              </w:rPr>
              <w:t>k2</w:t>
            </w:r>
            <w:r w:rsidRPr="003460AC">
              <w:rPr>
                <w:bCs/>
              </w:rPr>
              <w:t>*(T</w:t>
            </w:r>
            <w:r w:rsidRPr="003460AC">
              <w:rPr>
                <w:bCs/>
                <w:vertAlign w:val="subscript"/>
              </w:rPr>
              <w:t>first-SSB2</w:t>
            </w:r>
            <w:r w:rsidRPr="003460AC">
              <w:rPr>
                <w:bCs/>
              </w:rPr>
              <w:t xml:space="preserve"> + T</w:t>
            </w:r>
            <w:r w:rsidRPr="003460AC">
              <w:rPr>
                <w:bCs/>
                <w:vertAlign w:val="subscript"/>
              </w:rPr>
              <w:t>SSB-proc</w:t>
            </w:r>
            <w:r w:rsidRPr="003460AC">
              <w:rPr>
                <w:bCs/>
              </w:rPr>
              <w:t>)}</w:t>
            </w:r>
            <w:r w:rsidRPr="003460AC">
              <w:rPr>
                <w:bCs/>
                <w:lang w:eastAsia="zh-CN"/>
              </w:rPr>
              <w:t xml:space="preserve"> / NR slot length</w:t>
            </w:r>
          </w:p>
          <w:p w14:paraId="50C6CC76" w14:textId="77777777" w:rsidR="002A0A14" w:rsidRPr="003460AC" w:rsidRDefault="002A0A14">
            <w:pPr>
              <w:pStyle w:val="ListParagraph"/>
              <w:spacing w:after="120"/>
              <w:ind w:left="3096"/>
              <w:rPr>
                <w:bCs/>
                <w:lang w:eastAsia="zh-CN"/>
              </w:rPr>
            </w:pPr>
          </w:p>
          <w:p w14:paraId="759E9F15" w14:textId="77777777" w:rsidR="002A0A14" w:rsidRPr="003460AC" w:rsidRDefault="002A0A14">
            <w:pPr>
              <w:rPr>
                <w:bCs/>
                <w:lang w:eastAsia="zh-CN"/>
              </w:rPr>
            </w:pPr>
            <w:r w:rsidRPr="003460AC">
              <w:rPr>
                <w:bCs/>
                <w:lang w:eastAsia="zh-CN"/>
              </w:rPr>
              <w:t>FR2 (SSB are adjacent):</w:t>
            </w:r>
          </w:p>
          <w:p w14:paraId="6149EF20" w14:textId="77777777" w:rsidR="002A0A14" w:rsidRPr="003460AC" w:rsidRDefault="002A0A14">
            <w:pPr>
              <w:pStyle w:val="ListParagraph"/>
              <w:numPr>
                <w:ilvl w:val="0"/>
                <w:numId w:val="28"/>
              </w:numPr>
              <w:spacing w:after="120"/>
              <w:contextualSpacing w:val="0"/>
              <w:rPr>
                <w:bCs/>
                <w:lang w:eastAsia="zh-CN"/>
              </w:rPr>
            </w:pPr>
            <w:r w:rsidRPr="003460AC">
              <w:rPr>
                <w:bCs/>
                <w:lang w:eastAsia="zh-CN"/>
              </w:rPr>
              <w:t xml:space="preserve"> Longer delay is expected or one SSB period extension is needed. </w:t>
            </w:r>
          </w:p>
          <w:p w14:paraId="6C677A43" w14:textId="77777777" w:rsidR="002A0A14" w:rsidRPr="003460AC" w:rsidRDefault="002A0A14">
            <w:pPr>
              <w:spacing w:after="120"/>
              <w:rPr>
                <w:sz w:val="21"/>
                <w:szCs w:val="21"/>
              </w:rPr>
            </w:pPr>
          </w:p>
          <w:p w14:paraId="58CA3BCC" w14:textId="77777777" w:rsidR="002A0A14" w:rsidRPr="003460AC" w:rsidRDefault="002A0A14">
            <w:pPr>
              <w:spacing w:after="120"/>
              <w:rPr>
                <w:bCs/>
                <w:lang w:eastAsia="zh-CN"/>
              </w:rPr>
            </w:pPr>
            <w:r w:rsidRPr="003460AC">
              <w:rPr>
                <w:bCs/>
                <w:lang w:eastAsia="zh-CN"/>
              </w:rPr>
              <w:t>UL MAC CE based dual TCI state switch requirement:</w:t>
            </w:r>
          </w:p>
          <w:p w14:paraId="6164EAD5" w14:textId="77777777" w:rsidR="002A0A14" w:rsidRPr="003460AC" w:rsidRDefault="002A0A14">
            <w:pPr>
              <w:spacing w:after="120"/>
              <w:rPr>
                <w:bCs/>
                <w:sz w:val="21"/>
                <w:szCs w:val="21"/>
                <w:lang w:eastAsia="zh-CN"/>
              </w:rPr>
            </w:pPr>
            <w:r w:rsidRPr="003460AC">
              <w:rPr>
                <w:bCs/>
                <w:lang w:eastAsia="zh-CN"/>
              </w:rPr>
              <w:t xml:space="preserve">PL-RS are not overlapped or adjacent: </w:t>
            </w:r>
          </w:p>
          <w:p w14:paraId="7791D287" w14:textId="77777777" w:rsidR="002A0A14" w:rsidRPr="003460AC" w:rsidRDefault="002A0A14">
            <w:pPr>
              <w:pStyle w:val="ListParagraph"/>
              <w:numPr>
                <w:ilvl w:val="0"/>
                <w:numId w:val="28"/>
              </w:numPr>
              <w:spacing w:after="120"/>
              <w:contextualSpacing w:val="0"/>
              <w:rPr>
                <w:bCs/>
                <w:lang w:eastAsia="zh-CN"/>
              </w:rPr>
            </w:pPr>
            <w:r w:rsidRPr="003460AC">
              <w:rPr>
                <w:rFonts w:eastAsiaTheme="minorEastAsia"/>
                <w:bCs/>
                <w:lang w:eastAsia="zh-CN"/>
              </w:rPr>
              <w:t>UL</w:t>
            </w:r>
            <w:r w:rsidRPr="003460AC">
              <w:rPr>
                <w:rFonts w:eastAsia="Malgun Gothic"/>
                <w:bCs/>
                <w:lang w:eastAsia="zh-CN"/>
              </w:rPr>
              <w:t>:</w:t>
            </w:r>
          </w:p>
          <w:p w14:paraId="30468D7D" w14:textId="77777777" w:rsidR="002A0A14" w:rsidRPr="003460AC" w:rsidRDefault="002A0A14">
            <w:pPr>
              <w:pStyle w:val="ListParagraph"/>
              <w:numPr>
                <w:ilvl w:val="1"/>
                <w:numId w:val="28"/>
              </w:numPr>
              <w:spacing w:after="120"/>
              <w:contextualSpacing w:val="0"/>
              <w:rPr>
                <w:bCs/>
                <w:lang w:eastAsia="zh-CN"/>
              </w:rPr>
            </w:pPr>
            <w:r w:rsidRPr="003460AC">
              <w:rPr>
                <w:rFonts w:eastAsia="Malgun Gothic"/>
                <w:bCs/>
                <w:lang w:eastAsia="zh-CN"/>
              </w:rPr>
              <w:t>T</w:t>
            </w:r>
            <w:r w:rsidRPr="003460AC">
              <w:rPr>
                <w:rFonts w:eastAsia="Malgun Gothic"/>
                <w:bCs/>
                <w:vertAlign w:val="subscript"/>
                <w:lang w:eastAsia="zh-CN"/>
              </w:rPr>
              <w:t>HARQ</w:t>
            </w:r>
            <w:r w:rsidRPr="003460AC">
              <w:rPr>
                <w:rFonts w:eastAsia="Malgun Gothic"/>
                <w:bCs/>
                <w:lang w:eastAsia="zh-CN"/>
              </w:rPr>
              <w:t xml:space="preserve"> + </w:t>
            </w:r>
            <m:oMath>
              <m:sSubSup>
                <m:sSubSupPr>
                  <m:ctrlPr>
                    <w:rPr>
                      <w:rFonts w:ascii="Cambria Math" w:hAnsi="Cambria Math"/>
                      <w:b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0AC">
              <w:rPr>
                <w:bCs/>
              </w:rPr>
              <w:t xml:space="preserve"> + </w:t>
            </w:r>
            <w:proofErr w:type="gramStart"/>
            <w:r w:rsidRPr="003460AC">
              <w:rPr>
                <w:bCs/>
              </w:rPr>
              <w:t>max{</w:t>
            </w:r>
            <w:proofErr w:type="gramEnd"/>
            <w:r w:rsidRPr="003460AC">
              <w:rPr>
                <w:bCs/>
              </w:rPr>
              <w:t>NM1* (T</w:t>
            </w:r>
            <w:r w:rsidRPr="003460AC">
              <w:rPr>
                <w:bCs/>
                <w:vertAlign w:val="subscript"/>
              </w:rPr>
              <w:t>first_target-PL-RS1</w:t>
            </w:r>
            <w:r w:rsidRPr="003460AC">
              <w:rPr>
                <w:bCs/>
              </w:rPr>
              <w:t xml:space="preserve"> + 4*T</w:t>
            </w:r>
            <w:r w:rsidRPr="003460AC">
              <w:rPr>
                <w:bCs/>
                <w:vertAlign w:val="subscript"/>
              </w:rPr>
              <w:t>target_PL-RS1</w:t>
            </w:r>
            <w:r w:rsidRPr="003460AC">
              <w:rPr>
                <w:bCs/>
              </w:rPr>
              <w:t xml:space="preserve"> + 2ms), NM2* (T</w:t>
            </w:r>
            <w:r w:rsidRPr="003460AC">
              <w:rPr>
                <w:bCs/>
                <w:vertAlign w:val="subscript"/>
              </w:rPr>
              <w:t>first_target-PL-RS2</w:t>
            </w:r>
            <w:r w:rsidRPr="003460AC">
              <w:rPr>
                <w:bCs/>
              </w:rPr>
              <w:t xml:space="preserve"> + 4*</w:t>
            </w:r>
            <w:proofErr w:type="spellStart"/>
            <w:r w:rsidRPr="003460AC">
              <w:rPr>
                <w:bCs/>
              </w:rPr>
              <w:t>T</w:t>
            </w:r>
            <w:r w:rsidRPr="003460AC">
              <w:rPr>
                <w:bCs/>
                <w:vertAlign w:val="subscript"/>
              </w:rPr>
              <w:t>target_PL</w:t>
            </w:r>
            <w:proofErr w:type="spellEnd"/>
            <w:r w:rsidRPr="003460AC">
              <w:rPr>
                <w:bCs/>
                <w:vertAlign w:val="subscript"/>
              </w:rPr>
              <w:t>-RS 2</w:t>
            </w:r>
            <w:r w:rsidRPr="003460AC">
              <w:rPr>
                <w:bCs/>
              </w:rPr>
              <w:t>+ 2ms) }</w:t>
            </w:r>
            <w:r w:rsidRPr="003460AC">
              <w:rPr>
                <w:bCs/>
                <w:lang w:eastAsia="zh-CN"/>
              </w:rPr>
              <w:t xml:space="preserve"> / </w:t>
            </w:r>
            <w:r w:rsidRPr="003460AC">
              <w:rPr>
                <w:bCs/>
                <w:i/>
                <w:lang w:eastAsia="zh-CN"/>
              </w:rPr>
              <w:t>NR slot length</w:t>
            </w:r>
          </w:p>
          <w:p w14:paraId="1DAEC569" w14:textId="77777777" w:rsidR="002A0A14" w:rsidRPr="003460AC" w:rsidRDefault="002A0A14">
            <w:pPr>
              <w:spacing w:after="120"/>
              <w:rPr>
                <w:bCs/>
                <w:sz w:val="21"/>
                <w:szCs w:val="21"/>
                <w:lang w:eastAsia="zh-CN"/>
              </w:rPr>
            </w:pPr>
            <w:r w:rsidRPr="003460AC">
              <w:rPr>
                <w:bCs/>
                <w:sz w:val="21"/>
                <w:szCs w:val="21"/>
                <w:lang w:eastAsia="zh-CN"/>
              </w:rPr>
              <w:t>PL-RS (CSI-RS is used as PL-RS) are overlapped or adjacent:</w:t>
            </w:r>
          </w:p>
          <w:p w14:paraId="54D80E2E" w14:textId="77777777" w:rsidR="002A0A14" w:rsidRPr="003460AC" w:rsidRDefault="002A0A14">
            <w:pPr>
              <w:pStyle w:val="ListParagraph"/>
              <w:numPr>
                <w:ilvl w:val="0"/>
                <w:numId w:val="28"/>
              </w:numPr>
              <w:overflowPunct w:val="0"/>
              <w:autoSpaceDE w:val="0"/>
              <w:autoSpaceDN w:val="0"/>
              <w:adjustRightInd w:val="0"/>
              <w:spacing w:after="180"/>
              <w:contextualSpacing w:val="0"/>
              <w:textAlignment w:val="baseline"/>
              <w:rPr>
                <w:bCs/>
                <w:sz w:val="21"/>
                <w:szCs w:val="21"/>
                <w:lang w:eastAsia="zh-CN"/>
              </w:rPr>
            </w:pPr>
            <w:r w:rsidRPr="003460AC">
              <w:rPr>
                <w:bCs/>
                <w:sz w:val="21"/>
                <w:szCs w:val="21"/>
                <w:lang w:eastAsia="zh-CN"/>
              </w:rPr>
              <w:t xml:space="preserve">No </w:t>
            </w:r>
            <w:r w:rsidRPr="003460AC">
              <w:rPr>
                <w:bCs/>
                <w:lang w:eastAsia="zh-CN"/>
              </w:rPr>
              <w:t>requirements</w:t>
            </w:r>
            <w:r w:rsidRPr="003460AC">
              <w:rPr>
                <w:bCs/>
                <w:sz w:val="21"/>
                <w:szCs w:val="21"/>
                <w:lang w:eastAsia="zh-CN"/>
              </w:rPr>
              <w:t>.</w:t>
            </w:r>
          </w:p>
          <w:p w14:paraId="7FA4EE06" w14:textId="77777777" w:rsidR="002A0A14" w:rsidRPr="003460AC" w:rsidRDefault="002A0A14">
            <w:pPr>
              <w:spacing w:after="120" w:line="252" w:lineRule="auto"/>
              <w:rPr>
                <w:rFonts w:eastAsiaTheme="minorEastAsia"/>
                <w:sz w:val="21"/>
                <w:szCs w:val="21"/>
                <w:lang w:eastAsia="zh-CN"/>
              </w:rPr>
            </w:pPr>
          </w:p>
          <w:p w14:paraId="754C4AEC" w14:textId="77777777" w:rsidR="002A0A14" w:rsidRPr="003460AC" w:rsidRDefault="002A0A14">
            <w:pPr>
              <w:spacing w:after="120" w:line="252" w:lineRule="auto"/>
              <w:rPr>
                <w:b/>
                <w:u w:val="single"/>
                <w:lang w:eastAsia="zh-CN"/>
              </w:rPr>
            </w:pPr>
            <w:r w:rsidRPr="003460AC">
              <w:rPr>
                <w:b/>
                <w:u w:val="single"/>
                <w:lang w:eastAsia="zh-CN"/>
              </w:rPr>
              <w:t xml:space="preserve">Issue 4-1-6: For </w:t>
            </w:r>
            <w:proofErr w:type="spellStart"/>
            <w:r w:rsidRPr="003460AC">
              <w:rPr>
                <w:b/>
                <w:u w:val="single"/>
                <w:lang w:eastAsia="zh-CN"/>
              </w:rPr>
              <w:t>sDCI</w:t>
            </w:r>
            <w:proofErr w:type="spellEnd"/>
            <w:r w:rsidRPr="003460AC">
              <w:rPr>
                <w:b/>
                <w:u w:val="single"/>
                <w:lang w:eastAsia="zh-CN"/>
              </w:rPr>
              <w:t xml:space="preserve"> </w:t>
            </w:r>
            <w:proofErr w:type="spellStart"/>
            <w:r w:rsidRPr="003460AC">
              <w:rPr>
                <w:b/>
                <w:u w:val="single"/>
                <w:lang w:eastAsia="zh-CN"/>
              </w:rPr>
              <w:t>mTRP</w:t>
            </w:r>
            <w:proofErr w:type="spellEnd"/>
            <w:r w:rsidRPr="003460AC">
              <w:rPr>
                <w:b/>
                <w:u w:val="single"/>
                <w:lang w:eastAsia="zh-CN"/>
              </w:rPr>
              <w:t xml:space="preserve"> if dual TCI state is switched, if UE cannot support simultaneous DL reception in FR2, how to specify MAC CE based dual TCI state switch the switching delay requirements for Case 2? </w:t>
            </w:r>
          </w:p>
          <w:p w14:paraId="0AE32B8F" w14:textId="77777777" w:rsidR="002A0A14" w:rsidRPr="003460AC" w:rsidRDefault="002A0A14">
            <w:pPr>
              <w:rPr>
                <w:rFonts w:eastAsiaTheme="minorEastAsia"/>
                <w:lang w:eastAsia="zh-CN"/>
              </w:rPr>
            </w:pPr>
            <w:r w:rsidRPr="002C3ACD">
              <w:rPr>
                <w:b/>
                <w:highlight w:val="green"/>
                <w:lang w:eastAsia="zh-CN"/>
              </w:rPr>
              <w:t>Agreement</w:t>
            </w:r>
            <w:r w:rsidRPr="002C3ACD">
              <w:rPr>
                <w:highlight w:val="green"/>
                <w:lang w:eastAsia="zh-CN"/>
              </w:rPr>
              <w:t>:</w:t>
            </w:r>
            <w:r w:rsidRPr="003460AC">
              <w:rPr>
                <w:lang w:eastAsia="zh-CN"/>
              </w:rPr>
              <w:t xml:space="preserve"> </w:t>
            </w:r>
          </w:p>
          <w:p w14:paraId="480ACF1C" w14:textId="77777777" w:rsidR="002A0A14" w:rsidRPr="003460AC" w:rsidRDefault="002A0A14">
            <w:pPr>
              <w:rPr>
                <w:bCs/>
                <w:lang w:eastAsia="zh-CN"/>
              </w:rPr>
            </w:pPr>
            <w:r w:rsidRPr="003460AC">
              <w:rPr>
                <w:bCs/>
                <w:lang w:eastAsia="zh-CN"/>
              </w:rPr>
              <w:t xml:space="preserve">MAC CE based dual TCI state switch requirement: </w:t>
            </w:r>
          </w:p>
          <w:p w14:paraId="61B84DEB" w14:textId="77777777" w:rsidR="002A0A14" w:rsidRPr="003460AC" w:rsidRDefault="002A0A14">
            <w:pPr>
              <w:rPr>
                <w:bCs/>
                <w:lang w:eastAsia="zh-CN"/>
              </w:rPr>
            </w:pPr>
            <w:r w:rsidRPr="003460AC">
              <w:rPr>
                <w:bCs/>
                <w:lang w:eastAsia="zh-CN"/>
              </w:rPr>
              <w:t>FR1 and FR2 (SSB are not adjacent):</w:t>
            </w:r>
          </w:p>
          <w:p w14:paraId="76922E06" w14:textId="77777777" w:rsidR="002A0A14" w:rsidRPr="003460AC" w:rsidRDefault="002A0A14">
            <w:pPr>
              <w:pStyle w:val="ListParagraph"/>
              <w:numPr>
                <w:ilvl w:val="0"/>
                <w:numId w:val="28"/>
              </w:numPr>
              <w:spacing w:after="120"/>
              <w:contextualSpacing w:val="0"/>
              <w:rPr>
                <w:bCs/>
                <w:lang w:eastAsia="zh-CN"/>
              </w:rPr>
            </w:pPr>
            <w:r w:rsidRPr="003460AC">
              <w:rPr>
                <w:rFonts w:hint="eastAsia"/>
                <w:bCs/>
                <w:lang w:eastAsia="zh-CN"/>
              </w:rPr>
              <w:t>D</w:t>
            </w:r>
            <w:r w:rsidRPr="003460AC">
              <w:rPr>
                <w:bCs/>
                <w:lang w:eastAsia="zh-CN"/>
              </w:rPr>
              <w:t>L:</w:t>
            </w:r>
          </w:p>
          <w:p w14:paraId="60FC8D78" w14:textId="77777777" w:rsidR="002A0A14" w:rsidRPr="003460AC" w:rsidRDefault="002A0A14">
            <w:pPr>
              <w:pStyle w:val="ListParagraph"/>
              <w:numPr>
                <w:ilvl w:val="1"/>
                <w:numId w:val="28"/>
              </w:numPr>
              <w:spacing w:after="120"/>
              <w:contextualSpacing w:val="0"/>
              <w:rPr>
                <w:bCs/>
                <w:lang w:eastAsia="zh-CN"/>
              </w:rPr>
            </w:pPr>
            <w:r w:rsidRPr="003460AC">
              <w:rPr>
                <w:rFonts w:eastAsia="Malgun Gothic"/>
                <w:bCs/>
                <w:lang w:eastAsia="zh-CN"/>
              </w:rPr>
              <w:t>T</w:t>
            </w:r>
            <w:r w:rsidRPr="003460AC">
              <w:rPr>
                <w:rFonts w:eastAsia="Malgun Gothic"/>
                <w:bCs/>
                <w:vertAlign w:val="subscript"/>
                <w:lang w:eastAsia="zh-CN"/>
              </w:rPr>
              <w:t>HARQ</w:t>
            </w:r>
            <w:r w:rsidRPr="003460AC">
              <w:rPr>
                <w:rFonts w:eastAsia="Malgun Gothic"/>
                <w:bCs/>
                <w:lang w:eastAsia="zh-CN"/>
              </w:rPr>
              <w:t xml:space="preserve"> + </w:t>
            </w:r>
            <m:oMath>
              <m:sSubSup>
                <m:sSubSupPr>
                  <m:ctrlPr>
                    <w:rPr>
                      <w:rFonts w:ascii="Cambria Math" w:hAnsi="Cambria Math"/>
                      <w:b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0AC">
              <w:rPr>
                <w:bCs/>
              </w:rPr>
              <w:t xml:space="preserve"> + </w:t>
            </w:r>
            <w:proofErr w:type="gramStart"/>
            <w:r w:rsidRPr="003460AC">
              <w:rPr>
                <w:bCs/>
              </w:rPr>
              <w:t>max{</w:t>
            </w:r>
            <w:proofErr w:type="gramEnd"/>
            <w:r w:rsidRPr="003460AC">
              <w:rPr>
                <w:bCs/>
              </w:rPr>
              <w:t>T</w:t>
            </w:r>
            <w:r w:rsidRPr="003460AC">
              <w:rPr>
                <w:bCs/>
                <w:vertAlign w:val="subscript"/>
              </w:rPr>
              <w:t>L1-RSRP1</w:t>
            </w:r>
            <w:r w:rsidRPr="003460AC">
              <w:rPr>
                <w:bCs/>
              </w:rPr>
              <w:t xml:space="preserve"> +TO</w:t>
            </w:r>
            <w:r w:rsidRPr="003460AC">
              <w:rPr>
                <w:bCs/>
                <w:vertAlign w:val="subscript"/>
              </w:rPr>
              <w:t>uk1</w:t>
            </w:r>
            <w:r w:rsidRPr="003460AC">
              <w:rPr>
                <w:bCs/>
              </w:rPr>
              <w:t>*(T</w:t>
            </w:r>
            <w:r w:rsidRPr="003460AC">
              <w:rPr>
                <w:bCs/>
                <w:vertAlign w:val="subscript"/>
              </w:rPr>
              <w:t>first-SSB1</w:t>
            </w:r>
            <w:r w:rsidRPr="003460AC">
              <w:rPr>
                <w:bCs/>
              </w:rPr>
              <w:t>+ T</w:t>
            </w:r>
            <w:r w:rsidRPr="003460AC">
              <w:rPr>
                <w:bCs/>
                <w:vertAlign w:val="subscript"/>
              </w:rPr>
              <w:t>SSB-proc</w:t>
            </w:r>
            <w:r w:rsidRPr="003460AC">
              <w:rPr>
                <w:bCs/>
              </w:rPr>
              <w:t>), TO</w:t>
            </w:r>
            <w:r w:rsidRPr="003460AC">
              <w:rPr>
                <w:bCs/>
                <w:vertAlign w:val="subscript"/>
              </w:rPr>
              <w:t>k2</w:t>
            </w:r>
            <w:r w:rsidRPr="003460AC">
              <w:rPr>
                <w:bCs/>
              </w:rPr>
              <w:t>*(T</w:t>
            </w:r>
            <w:r w:rsidRPr="003460AC">
              <w:rPr>
                <w:bCs/>
                <w:vertAlign w:val="subscript"/>
              </w:rPr>
              <w:t>first-SSB2</w:t>
            </w:r>
            <w:r w:rsidRPr="003460AC">
              <w:rPr>
                <w:bCs/>
              </w:rPr>
              <w:t>+ T</w:t>
            </w:r>
            <w:r w:rsidRPr="003460AC">
              <w:rPr>
                <w:bCs/>
                <w:vertAlign w:val="subscript"/>
              </w:rPr>
              <w:t>SSB-proc</w:t>
            </w:r>
            <w:r w:rsidRPr="003460AC">
              <w:rPr>
                <w:bCs/>
              </w:rPr>
              <w:t>)}</w:t>
            </w:r>
            <w:r w:rsidRPr="003460AC">
              <w:rPr>
                <w:bCs/>
                <w:lang w:eastAsia="zh-CN"/>
              </w:rPr>
              <w:t xml:space="preserve"> / </w:t>
            </w:r>
            <w:r w:rsidRPr="003460AC">
              <w:rPr>
                <w:bCs/>
                <w:i/>
                <w:lang w:eastAsia="zh-CN"/>
              </w:rPr>
              <w:t xml:space="preserve">NR slot length; </w:t>
            </w:r>
            <w:r w:rsidRPr="003460AC">
              <w:rPr>
                <w:bCs/>
              </w:rPr>
              <w:t>T</w:t>
            </w:r>
            <w:r w:rsidRPr="003460AC">
              <w:rPr>
                <w:bCs/>
                <w:vertAlign w:val="subscript"/>
              </w:rPr>
              <w:t>L1-RSRP1</w:t>
            </w:r>
            <w:r w:rsidRPr="003460AC">
              <w:rPr>
                <w:rFonts w:eastAsia="Malgun Gothic"/>
                <w:bCs/>
                <w:lang w:eastAsia="zh-CN"/>
              </w:rPr>
              <w:t xml:space="preserve">, </w:t>
            </w:r>
            <w:r w:rsidRPr="003460AC">
              <w:rPr>
                <w:bCs/>
              </w:rPr>
              <w:t>TO</w:t>
            </w:r>
            <w:r w:rsidRPr="003460AC">
              <w:rPr>
                <w:bCs/>
                <w:vertAlign w:val="subscript"/>
              </w:rPr>
              <w:t>uk1</w:t>
            </w:r>
            <w:r w:rsidRPr="003460AC">
              <w:rPr>
                <w:rFonts w:eastAsia="Malgun Gothic"/>
                <w:bCs/>
                <w:lang w:eastAsia="zh-CN"/>
              </w:rPr>
              <w:t xml:space="preserve">, and </w:t>
            </w:r>
            <w:r w:rsidRPr="003460AC">
              <w:rPr>
                <w:bCs/>
              </w:rPr>
              <w:t>T</w:t>
            </w:r>
            <w:r w:rsidRPr="003460AC">
              <w:rPr>
                <w:bCs/>
                <w:vertAlign w:val="subscript"/>
              </w:rPr>
              <w:t>first-SSB1</w:t>
            </w:r>
            <w:r w:rsidRPr="003460AC">
              <w:rPr>
                <w:rFonts w:eastAsia="Malgun Gothic"/>
                <w:bCs/>
                <w:lang w:eastAsia="zh-CN"/>
              </w:rPr>
              <w:t xml:space="preserve"> related to the unknown state and </w:t>
            </w:r>
            <w:r w:rsidRPr="003460AC">
              <w:rPr>
                <w:bCs/>
              </w:rPr>
              <w:t>TO</w:t>
            </w:r>
            <w:r w:rsidRPr="003460AC">
              <w:rPr>
                <w:bCs/>
                <w:vertAlign w:val="subscript"/>
              </w:rPr>
              <w:t>k2</w:t>
            </w:r>
            <w:r w:rsidRPr="003460AC">
              <w:rPr>
                <w:rFonts w:eastAsia="Malgun Gothic"/>
                <w:bCs/>
                <w:lang w:eastAsia="zh-CN"/>
              </w:rPr>
              <w:t xml:space="preserve">, and </w:t>
            </w:r>
            <w:r w:rsidRPr="003460AC">
              <w:rPr>
                <w:bCs/>
              </w:rPr>
              <w:t>T</w:t>
            </w:r>
            <w:r w:rsidRPr="003460AC">
              <w:rPr>
                <w:bCs/>
                <w:vertAlign w:val="subscript"/>
              </w:rPr>
              <w:t>first-SSB2</w:t>
            </w:r>
            <w:r w:rsidRPr="003460AC">
              <w:rPr>
                <w:rFonts w:eastAsia="Malgun Gothic"/>
                <w:bCs/>
                <w:lang w:eastAsia="zh-CN"/>
              </w:rPr>
              <w:t xml:space="preserve"> related to the known state</w:t>
            </w:r>
          </w:p>
          <w:p w14:paraId="53CC2702" w14:textId="77777777" w:rsidR="002A0A14" w:rsidRPr="003460AC" w:rsidRDefault="002A0A14">
            <w:pPr>
              <w:rPr>
                <w:bCs/>
                <w:lang w:eastAsia="zh-CN"/>
              </w:rPr>
            </w:pPr>
            <w:r w:rsidRPr="003460AC">
              <w:rPr>
                <w:bCs/>
                <w:lang w:eastAsia="zh-CN"/>
              </w:rPr>
              <w:t>FR2 (SSB are adjacent):</w:t>
            </w:r>
          </w:p>
          <w:p w14:paraId="5A015F93" w14:textId="77777777" w:rsidR="002A0A14" w:rsidRPr="003460AC" w:rsidRDefault="002A0A14">
            <w:pPr>
              <w:pStyle w:val="ListParagraph"/>
              <w:numPr>
                <w:ilvl w:val="0"/>
                <w:numId w:val="28"/>
              </w:numPr>
              <w:overflowPunct w:val="0"/>
              <w:autoSpaceDE w:val="0"/>
              <w:autoSpaceDN w:val="0"/>
              <w:adjustRightInd w:val="0"/>
              <w:spacing w:after="180"/>
              <w:contextualSpacing w:val="0"/>
              <w:textAlignment w:val="baseline"/>
              <w:rPr>
                <w:bCs/>
                <w:lang w:eastAsia="zh-CN"/>
              </w:rPr>
            </w:pPr>
            <w:r w:rsidRPr="003460AC">
              <w:rPr>
                <w:bCs/>
                <w:lang w:eastAsia="zh-CN"/>
              </w:rPr>
              <w:t xml:space="preserve"> Longer delay is expected or one SSB period is needed. </w:t>
            </w:r>
          </w:p>
          <w:p w14:paraId="01BC812B" w14:textId="77777777" w:rsidR="002A0A14" w:rsidRPr="003460AC" w:rsidRDefault="002A0A14">
            <w:pPr>
              <w:rPr>
                <w:bCs/>
                <w:lang w:eastAsia="zh-CN"/>
              </w:rPr>
            </w:pPr>
            <w:r w:rsidRPr="003460AC">
              <w:rPr>
                <w:bCs/>
                <w:lang w:eastAsia="zh-CN"/>
              </w:rPr>
              <w:t xml:space="preserve">FFS on whether to define additional requirements if UE received PDSCH from single TRP. </w:t>
            </w:r>
          </w:p>
          <w:p w14:paraId="37B3FE47" w14:textId="77777777" w:rsidR="002A0A14" w:rsidRPr="003460AC" w:rsidRDefault="002A0A14">
            <w:pPr>
              <w:spacing w:after="120"/>
              <w:rPr>
                <w:b/>
                <w:u w:val="single"/>
                <w:lang w:eastAsia="zh-CN"/>
              </w:rPr>
            </w:pPr>
          </w:p>
          <w:p w14:paraId="0F2EB15B" w14:textId="77777777" w:rsidR="002A0A14" w:rsidRPr="003460AC" w:rsidRDefault="002A0A14">
            <w:pPr>
              <w:spacing w:after="120"/>
              <w:rPr>
                <w:bCs/>
                <w:lang w:eastAsia="zh-CN"/>
              </w:rPr>
            </w:pPr>
            <w:r w:rsidRPr="003460AC">
              <w:rPr>
                <w:bCs/>
                <w:lang w:eastAsia="zh-CN"/>
              </w:rPr>
              <w:t>UL MAC CE based dual TCI state switch requirement:</w:t>
            </w:r>
          </w:p>
          <w:p w14:paraId="0D56A616" w14:textId="77777777" w:rsidR="002A0A14" w:rsidRPr="003460AC" w:rsidRDefault="002A0A14">
            <w:pPr>
              <w:spacing w:after="120"/>
              <w:rPr>
                <w:bCs/>
                <w:sz w:val="21"/>
                <w:szCs w:val="21"/>
                <w:lang w:eastAsia="zh-CN"/>
              </w:rPr>
            </w:pPr>
            <w:r w:rsidRPr="003460AC">
              <w:rPr>
                <w:bCs/>
                <w:lang w:eastAsia="zh-CN"/>
              </w:rPr>
              <w:t xml:space="preserve">PL-RS are not overlapped or adjacent: </w:t>
            </w:r>
          </w:p>
          <w:p w14:paraId="502E4C0B" w14:textId="77777777" w:rsidR="002A0A14" w:rsidRPr="003460AC" w:rsidRDefault="002A0A14">
            <w:pPr>
              <w:pStyle w:val="ListParagraph"/>
              <w:numPr>
                <w:ilvl w:val="0"/>
                <w:numId w:val="28"/>
              </w:numPr>
              <w:spacing w:after="120"/>
              <w:contextualSpacing w:val="0"/>
              <w:rPr>
                <w:bCs/>
                <w:lang w:eastAsia="zh-CN"/>
              </w:rPr>
            </w:pPr>
            <w:r w:rsidRPr="003460AC">
              <w:rPr>
                <w:rFonts w:eastAsia="Malgun Gothic"/>
                <w:bCs/>
                <w:lang w:eastAsia="zh-CN"/>
              </w:rPr>
              <w:t>T</w:t>
            </w:r>
            <w:r w:rsidRPr="003460AC">
              <w:rPr>
                <w:rFonts w:eastAsia="Malgun Gothic"/>
                <w:bCs/>
                <w:vertAlign w:val="subscript"/>
                <w:lang w:eastAsia="zh-CN"/>
              </w:rPr>
              <w:t>HARQ</w:t>
            </w:r>
            <w:r w:rsidRPr="003460AC">
              <w:rPr>
                <w:rFonts w:eastAsia="Malgun Gothic"/>
                <w:bCs/>
                <w:lang w:eastAsia="zh-CN"/>
              </w:rPr>
              <w:t xml:space="preserve"> + </w:t>
            </w:r>
            <m:oMath>
              <m:sSubSup>
                <m:sSubSupPr>
                  <m:ctrlPr>
                    <w:rPr>
                      <w:rFonts w:ascii="Cambria Math" w:hAnsi="Cambria Math"/>
                      <w:b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0AC">
              <w:rPr>
                <w:bCs/>
              </w:rPr>
              <w:t xml:space="preserve"> + max{ T</w:t>
            </w:r>
            <w:r w:rsidRPr="003460AC">
              <w:rPr>
                <w:bCs/>
                <w:vertAlign w:val="subscript"/>
              </w:rPr>
              <w:t>L1-RSRP1</w:t>
            </w:r>
            <w:r w:rsidRPr="003460AC">
              <w:rPr>
                <w:bCs/>
              </w:rPr>
              <w:t xml:space="preserve"> + T</w:t>
            </w:r>
            <w:r w:rsidRPr="003460AC">
              <w:rPr>
                <w:bCs/>
                <w:vertAlign w:val="subscript"/>
              </w:rPr>
              <w:t>first_target-PL-RS1</w:t>
            </w:r>
            <w:r w:rsidRPr="003460AC">
              <w:rPr>
                <w:bCs/>
              </w:rPr>
              <w:t xml:space="preserve"> + 4*T</w:t>
            </w:r>
            <w:r w:rsidRPr="003460AC">
              <w:rPr>
                <w:bCs/>
                <w:vertAlign w:val="subscript"/>
              </w:rPr>
              <w:t>target_PL-RS1</w:t>
            </w:r>
            <w:r w:rsidRPr="003460AC">
              <w:rPr>
                <w:bCs/>
              </w:rPr>
              <w:t xml:space="preserve"> + 2ms, NM2* (T</w:t>
            </w:r>
            <w:r w:rsidRPr="003460AC">
              <w:rPr>
                <w:bCs/>
                <w:vertAlign w:val="subscript"/>
              </w:rPr>
              <w:t>first_target-PL-RS2</w:t>
            </w:r>
            <w:r w:rsidRPr="003460AC">
              <w:rPr>
                <w:bCs/>
              </w:rPr>
              <w:t xml:space="preserve"> + 4*</w:t>
            </w:r>
            <w:proofErr w:type="spellStart"/>
            <w:r w:rsidRPr="003460AC">
              <w:rPr>
                <w:bCs/>
              </w:rPr>
              <w:t>T</w:t>
            </w:r>
            <w:r w:rsidRPr="003460AC">
              <w:rPr>
                <w:bCs/>
                <w:vertAlign w:val="subscript"/>
              </w:rPr>
              <w:t>target_PL</w:t>
            </w:r>
            <w:proofErr w:type="spellEnd"/>
            <w:r w:rsidRPr="003460AC">
              <w:rPr>
                <w:bCs/>
                <w:vertAlign w:val="subscript"/>
              </w:rPr>
              <w:t>-RS 2</w:t>
            </w:r>
            <w:r w:rsidRPr="003460AC">
              <w:rPr>
                <w:bCs/>
              </w:rPr>
              <w:t>+ 2ms) }</w:t>
            </w:r>
            <w:r w:rsidRPr="003460AC">
              <w:rPr>
                <w:bCs/>
                <w:lang w:eastAsia="zh-CN"/>
              </w:rPr>
              <w:t xml:space="preserve"> / </w:t>
            </w:r>
            <w:r w:rsidRPr="003460AC">
              <w:rPr>
                <w:bCs/>
                <w:i/>
                <w:lang w:eastAsia="zh-CN"/>
              </w:rPr>
              <w:t xml:space="preserve">NR slot length; </w:t>
            </w:r>
            <w:r w:rsidRPr="003460AC">
              <w:rPr>
                <w:bCs/>
              </w:rPr>
              <w:t>T</w:t>
            </w:r>
            <w:r w:rsidRPr="003460AC">
              <w:rPr>
                <w:bCs/>
                <w:vertAlign w:val="subscript"/>
              </w:rPr>
              <w:t>L1-RSRP1</w:t>
            </w:r>
            <w:r w:rsidRPr="003460AC">
              <w:rPr>
                <w:rFonts w:eastAsia="Malgun Gothic"/>
                <w:bCs/>
                <w:lang w:eastAsia="zh-CN"/>
              </w:rPr>
              <w:t xml:space="preserve">, </w:t>
            </w:r>
            <w:r w:rsidRPr="003460AC">
              <w:rPr>
                <w:bCs/>
              </w:rPr>
              <w:t>T</w:t>
            </w:r>
            <w:r w:rsidRPr="003460AC">
              <w:rPr>
                <w:bCs/>
                <w:vertAlign w:val="subscript"/>
              </w:rPr>
              <w:t>first_target-PL-RS1</w:t>
            </w:r>
            <w:r w:rsidRPr="003460AC">
              <w:rPr>
                <w:rFonts w:eastAsia="Malgun Gothic"/>
                <w:bCs/>
                <w:lang w:eastAsia="zh-CN"/>
              </w:rPr>
              <w:t xml:space="preserve">, related to the unknown state and </w:t>
            </w:r>
            <w:r w:rsidRPr="003460AC">
              <w:rPr>
                <w:bCs/>
              </w:rPr>
              <w:t>NM2</w:t>
            </w:r>
            <w:r w:rsidRPr="003460AC">
              <w:rPr>
                <w:rFonts w:eastAsia="Malgun Gothic"/>
                <w:bCs/>
                <w:lang w:eastAsia="zh-CN"/>
              </w:rPr>
              <w:t xml:space="preserve">, and </w:t>
            </w:r>
            <w:r w:rsidRPr="003460AC">
              <w:rPr>
                <w:bCs/>
              </w:rPr>
              <w:t>T</w:t>
            </w:r>
            <w:r w:rsidRPr="003460AC">
              <w:rPr>
                <w:bCs/>
                <w:vertAlign w:val="subscript"/>
              </w:rPr>
              <w:t>first_target-PL-RS2</w:t>
            </w:r>
            <w:r w:rsidRPr="003460AC">
              <w:rPr>
                <w:rFonts w:eastAsia="Malgun Gothic"/>
                <w:bCs/>
                <w:lang w:eastAsia="zh-CN"/>
              </w:rPr>
              <w:t xml:space="preserve"> to the known state</w:t>
            </w:r>
          </w:p>
          <w:p w14:paraId="1B2828BA" w14:textId="77777777" w:rsidR="002A0A14" w:rsidRPr="003460AC" w:rsidRDefault="002A0A14">
            <w:pPr>
              <w:spacing w:after="120"/>
              <w:rPr>
                <w:bCs/>
                <w:sz w:val="21"/>
                <w:szCs w:val="21"/>
                <w:lang w:eastAsia="zh-CN"/>
              </w:rPr>
            </w:pPr>
            <w:r w:rsidRPr="003460AC">
              <w:rPr>
                <w:bCs/>
                <w:sz w:val="21"/>
                <w:szCs w:val="21"/>
                <w:lang w:eastAsia="zh-CN"/>
              </w:rPr>
              <w:t>PL-RS (CSI-RS is used as PL-RS) are overlapped or adjacent:</w:t>
            </w:r>
          </w:p>
          <w:p w14:paraId="6EAF1C2B" w14:textId="77777777" w:rsidR="002A0A14" w:rsidRPr="003460AC" w:rsidRDefault="002A0A14">
            <w:pPr>
              <w:pStyle w:val="ListParagraph"/>
              <w:numPr>
                <w:ilvl w:val="0"/>
                <w:numId w:val="28"/>
              </w:numPr>
              <w:overflowPunct w:val="0"/>
              <w:autoSpaceDE w:val="0"/>
              <w:autoSpaceDN w:val="0"/>
              <w:adjustRightInd w:val="0"/>
              <w:spacing w:after="180"/>
              <w:contextualSpacing w:val="0"/>
              <w:textAlignment w:val="baseline"/>
              <w:rPr>
                <w:rFonts w:eastAsiaTheme="minorEastAsia"/>
                <w:bCs/>
                <w:szCs w:val="21"/>
                <w:lang w:eastAsia="ko-KR"/>
              </w:rPr>
            </w:pPr>
            <w:r w:rsidRPr="003460AC">
              <w:rPr>
                <w:bCs/>
                <w:sz w:val="21"/>
                <w:szCs w:val="21"/>
                <w:lang w:eastAsia="zh-CN"/>
              </w:rPr>
              <w:t xml:space="preserve">No </w:t>
            </w:r>
            <w:r w:rsidRPr="003460AC">
              <w:rPr>
                <w:bCs/>
                <w:lang w:eastAsia="zh-CN"/>
              </w:rPr>
              <w:t>requirements</w:t>
            </w:r>
            <w:r w:rsidRPr="003460AC">
              <w:rPr>
                <w:bCs/>
                <w:sz w:val="21"/>
                <w:szCs w:val="21"/>
                <w:lang w:eastAsia="zh-CN"/>
              </w:rPr>
              <w:t>.</w:t>
            </w:r>
          </w:p>
          <w:p w14:paraId="4ED88B17" w14:textId="77777777" w:rsidR="002A0A14" w:rsidRPr="003460AC" w:rsidRDefault="002A0A14">
            <w:pPr>
              <w:spacing w:after="120" w:line="252" w:lineRule="auto"/>
              <w:rPr>
                <w:rFonts w:eastAsia="Malgun Gothic"/>
                <w:b/>
                <w:szCs w:val="21"/>
                <w:u w:val="single"/>
                <w:lang w:eastAsia="ko-KR"/>
              </w:rPr>
            </w:pPr>
          </w:p>
          <w:p w14:paraId="645CD9BB" w14:textId="77777777" w:rsidR="002A0A14" w:rsidRDefault="002A0A14">
            <w:pPr>
              <w:spacing w:after="120" w:line="252" w:lineRule="auto"/>
              <w:rPr>
                <w:b/>
                <w:u w:val="single"/>
                <w:lang w:eastAsia="zh-CN"/>
              </w:rPr>
            </w:pPr>
            <w:r w:rsidRPr="003460AC">
              <w:rPr>
                <w:b/>
                <w:u w:val="single"/>
                <w:lang w:eastAsia="zh-CN"/>
              </w:rPr>
              <w:lastRenderedPageBreak/>
              <w:t xml:space="preserve">Issue 4-1-7: For </w:t>
            </w:r>
            <w:proofErr w:type="spellStart"/>
            <w:r w:rsidRPr="003460AC">
              <w:rPr>
                <w:b/>
                <w:u w:val="single"/>
                <w:lang w:eastAsia="zh-CN"/>
              </w:rPr>
              <w:t>sDCI</w:t>
            </w:r>
            <w:proofErr w:type="spellEnd"/>
            <w:r w:rsidRPr="003460AC">
              <w:rPr>
                <w:b/>
                <w:u w:val="single"/>
                <w:lang w:eastAsia="zh-CN"/>
              </w:rPr>
              <w:t xml:space="preserve"> </w:t>
            </w:r>
            <w:proofErr w:type="spellStart"/>
            <w:r w:rsidRPr="003460AC">
              <w:rPr>
                <w:b/>
                <w:u w:val="single"/>
                <w:lang w:eastAsia="zh-CN"/>
              </w:rPr>
              <w:t>mTRP</w:t>
            </w:r>
            <w:proofErr w:type="spellEnd"/>
            <w:r w:rsidRPr="003460AC">
              <w:rPr>
                <w:b/>
                <w:u w:val="single"/>
                <w:lang w:eastAsia="zh-CN"/>
              </w:rPr>
              <w:t xml:space="preserve"> if dual TCI state is switched, if UE cannot support simultaneous DL reception in FR2, how to specify MAC CE based dual TCI state switch the switching delay requirements for Case 3? </w:t>
            </w:r>
          </w:p>
          <w:p w14:paraId="5919B5BF" w14:textId="77777777" w:rsidR="002A0A14" w:rsidRPr="003460AC" w:rsidRDefault="002A0A14">
            <w:pPr>
              <w:rPr>
                <w:rFonts w:eastAsiaTheme="minorEastAsia"/>
                <w:lang w:eastAsia="zh-CN"/>
              </w:rPr>
            </w:pPr>
            <w:r w:rsidRPr="002C3ACD">
              <w:rPr>
                <w:b/>
                <w:highlight w:val="green"/>
                <w:lang w:eastAsia="zh-CN"/>
              </w:rPr>
              <w:t>Agreement</w:t>
            </w:r>
            <w:r w:rsidRPr="002C3ACD">
              <w:rPr>
                <w:highlight w:val="green"/>
                <w:lang w:eastAsia="zh-CN"/>
              </w:rPr>
              <w:t>:</w:t>
            </w:r>
            <w:r w:rsidRPr="003460AC">
              <w:rPr>
                <w:lang w:eastAsia="zh-CN"/>
              </w:rPr>
              <w:t xml:space="preserve"> </w:t>
            </w:r>
          </w:p>
          <w:p w14:paraId="4A5E3FEC" w14:textId="77777777" w:rsidR="002A0A14" w:rsidRPr="003460AC" w:rsidRDefault="002A0A14">
            <w:pPr>
              <w:spacing w:after="120" w:line="252" w:lineRule="auto"/>
              <w:rPr>
                <w:b/>
                <w:u w:val="single"/>
                <w:lang w:eastAsia="zh-CN"/>
              </w:rPr>
            </w:pPr>
          </w:p>
          <w:p w14:paraId="1CC70AEA" w14:textId="77777777" w:rsidR="002A0A14" w:rsidRPr="003460AC" w:rsidRDefault="002A0A14">
            <w:pPr>
              <w:rPr>
                <w:bCs/>
                <w:lang w:eastAsia="zh-CN"/>
              </w:rPr>
            </w:pPr>
            <w:r w:rsidRPr="003460AC">
              <w:rPr>
                <w:bCs/>
                <w:lang w:eastAsia="zh-CN"/>
              </w:rPr>
              <w:t xml:space="preserve">MAC CE based dual TCI state switch requirement: </w:t>
            </w:r>
          </w:p>
          <w:p w14:paraId="1AFA861B" w14:textId="77777777" w:rsidR="002A0A14" w:rsidRPr="003460AC" w:rsidRDefault="002A0A14">
            <w:pPr>
              <w:rPr>
                <w:bCs/>
                <w:lang w:eastAsia="zh-CN"/>
              </w:rPr>
            </w:pPr>
            <w:r w:rsidRPr="003460AC">
              <w:rPr>
                <w:bCs/>
                <w:lang w:eastAsia="zh-CN"/>
              </w:rPr>
              <w:t>FR1 and FR2 (SSB are not adjacent):</w:t>
            </w:r>
          </w:p>
          <w:p w14:paraId="17F77E25" w14:textId="77777777" w:rsidR="002A0A14" w:rsidRPr="003460AC" w:rsidRDefault="002A0A14">
            <w:pPr>
              <w:pStyle w:val="ListParagraph"/>
              <w:numPr>
                <w:ilvl w:val="0"/>
                <w:numId w:val="28"/>
              </w:numPr>
              <w:spacing w:after="120"/>
              <w:contextualSpacing w:val="0"/>
              <w:rPr>
                <w:bCs/>
                <w:lang w:eastAsia="zh-CN"/>
              </w:rPr>
            </w:pPr>
            <w:r w:rsidRPr="003460AC">
              <w:rPr>
                <w:rFonts w:eastAsia="Malgun Gothic"/>
                <w:bCs/>
                <w:lang w:eastAsia="zh-CN"/>
              </w:rPr>
              <w:t>T</w:t>
            </w:r>
            <w:r w:rsidRPr="003460AC">
              <w:rPr>
                <w:rFonts w:eastAsia="Malgun Gothic"/>
                <w:bCs/>
                <w:vertAlign w:val="subscript"/>
                <w:lang w:eastAsia="zh-CN"/>
              </w:rPr>
              <w:t>HARQ</w:t>
            </w:r>
            <w:r w:rsidRPr="003460AC">
              <w:rPr>
                <w:rFonts w:eastAsia="Malgun Gothic"/>
                <w:bCs/>
                <w:lang w:eastAsia="zh-CN"/>
              </w:rPr>
              <w:t xml:space="preserve"> + </w:t>
            </w:r>
            <m:oMath>
              <m:sSubSup>
                <m:sSubSupPr>
                  <m:ctrlPr>
                    <w:rPr>
                      <w:rFonts w:ascii="Cambria Math" w:hAnsi="Cambria Math"/>
                      <w:b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0AC">
              <w:rPr>
                <w:bCs/>
              </w:rPr>
              <w:t xml:space="preserve"> + </w:t>
            </w:r>
            <w:proofErr w:type="gramStart"/>
            <w:r w:rsidRPr="003460AC">
              <w:rPr>
                <w:bCs/>
              </w:rPr>
              <w:t>max{</w:t>
            </w:r>
            <w:proofErr w:type="gramEnd"/>
            <w:r w:rsidRPr="003460AC">
              <w:rPr>
                <w:bCs/>
              </w:rPr>
              <w:t>T</w:t>
            </w:r>
            <w:r w:rsidRPr="003460AC">
              <w:rPr>
                <w:bCs/>
                <w:vertAlign w:val="subscript"/>
              </w:rPr>
              <w:t>L1-RSRP1</w:t>
            </w:r>
            <w:r w:rsidRPr="003460AC">
              <w:rPr>
                <w:bCs/>
              </w:rPr>
              <w:t xml:space="preserve"> +TO</w:t>
            </w:r>
            <w:r w:rsidRPr="003460AC">
              <w:rPr>
                <w:bCs/>
                <w:vertAlign w:val="subscript"/>
              </w:rPr>
              <w:t>uk1</w:t>
            </w:r>
            <w:r w:rsidRPr="003460AC">
              <w:rPr>
                <w:bCs/>
              </w:rPr>
              <w:t>*(T</w:t>
            </w:r>
            <w:r w:rsidRPr="003460AC">
              <w:rPr>
                <w:bCs/>
                <w:vertAlign w:val="subscript"/>
              </w:rPr>
              <w:t>first-SSB1</w:t>
            </w:r>
            <w:r w:rsidRPr="003460AC">
              <w:rPr>
                <w:bCs/>
              </w:rPr>
              <w:t>+ T</w:t>
            </w:r>
            <w:r w:rsidRPr="003460AC">
              <w:rPr>
                <w:bCs/>
                <w:vertAlign w:val="subscript"/>
              </w:rPr>
              <w:t>SSB-proc</w:t>
            </w:r>
            <w:r w:rsidRPr="003460AC">
              <w:rPr>
                <w:bCs/>
              </w:rPr>
              <w:t>), T</w:t>
            </w:r>
            <w:r w:rsidRPr="003460AC">
              <w:rPr>
                <w:bCs/>
                <w:vertAlign w:val="subscript"/>
              </w:rPr>
              <w:t>L1-RSRP2</w:t>
            </w:r>
            <w:r w:rsidRPr="003460AC">
              <w:rPr>
                <w:bCs/>
              </w:rPr>
              <w:t xml:space="preserve"> +TO</w:t>
            </w:r>
            <w:r w:rsidRPr="003460AC">
              <w:rPr>
                <w:bCs/>
                <w:vertAlign w:val="subscript"/>
              </w:rPr>
              <w:t>uk2</w:t>
            </w:r>
            <w:r w:rsidRPr="003460AC">
              <w:rPr>
                <w:bCs/>
              </w:rPr>
              <w:t>*(T</w:t>
            </w:r>
            <w:r w:rsidRPr="003460AC">
              <w:rPr>
                <w:bCs/>
                <w:vertAlign w:val="subscript"/>
              </w:rPr>
              <w:t>first-SSB2</w:t>
            </w:r>
            <w:r w:rsidRPr="003460AC">
              <w:rPr>
                <w:bCs/>
              </w:rPr>
              <w:t>+ T</w:t>
            </w:r>
            <w:r w:rsidRPr="003460AC">
              <w:rPr>
                <w:bCs/>
                <w:vertAlign w:val="subscript"/>
              </w:rPr>
              <w:t>SSB-proc</w:t>
            </w:r>
            <w:r w:rsidRPr="003460AC">
              <w:rPr>
                <w:bCs/>
              </w:rPr>
              <w:t>)}</w:t>
            </w:r>
            <w:r w:rsidRPr="003460AC">
              <w:rPr>
                <w:bCs/>
                <w:lang w:eastAsia="zh-CN"/>
              </w:rPr>
              <w:t xml:space="preserve"> / </w:t>
            </w:r>
            <w:r w:rsidRPr="003460AC">
              <w:rPr>
                <w:bCs/>
                <w:i/>
                <w:lang w:eastAsia="zh-CN"/>
              </w:rPr>
              <w:t>NR slot length</w:t>
            </w:r>
          </w:p>
          <w:p w14:paraId="0CAF1E19" w14:textId="77777777" w:rsidR="002A0A14" w:rsidRPr="003460AC" w:rsidRDefault="002A0A14">
            <w:pPr>
              <w:rPr>
                <w:bCs/>
                <w:lang w:eastAsia="zh-CN"/>
              </w:rPr>
            </w:pPr>
            <w:r w:rsidRPr="003460AC">
              <w:rPr>
                <w:bCs/>
                <w:lang w:eastAsia="zh-CN"/>
              </w:rPr>
              <w:t>FR2 (SSB are adjacent):</w:t>
            </w:r>
          </w:p>
          <w:p w14:paraId="35225197" w14:textId="77777777" w:rsidR="002A0A14" w:rsidRPr="003460AC" w:rsidRDefault="002A0A14">
            <w:pPr>
              <w:pStyle w:val="ListParagraph"/>
              <w:numPr>
                <w:ilvl w:val="0"/>
                <w:numId w:val="28"/>
              </w:numPr>
              <w:overflowPunct w:val="0"/>
              <w:autoSpaceDE w:val="0"/>
              <w:autoSpaceDN w:val="0"/>
              <w:adjustRightInd w:val="0"/>
              <w:spacing w:after="180"/>
              <w:contextualSpacing w:val="0"/>
              <w:textAlignment w:val="baseline"/>
              <w:rPr>
                <w:bCs/>
                <w:lang w:eastAsia="zh-CN"/>
              </w:rPr>
            </w:pPr>
            <w:r w:rsidRPr="003460AC">
              <w:rPr>
                <w:bCs/>
                <w:lang w:eastAsia="zh-CN"/>
              </w:rPr>
              <w:t xml:space="preserve"> Longer delay is expected or one SSB period is needed. </w:t>
            </w:r>
          </w:p>
          <w:p w14:paraId="00A0E3A7" w14:textId="77777777" w:rsidR="002A0A14" w:rsidRPr="003460AC" w:rsidRDefault="002A0A14">
            <w:pPr>
              <w:rPr>
                <w:bCs/>
                <w:lang w:eastAsia="zh-CN"/>
              </w:rPr>
            </w:pPr>
            <w:r w:rsidRPr="003460AC">
              <w:rPr>
                <w:bCs/>
                <w:lang w:eastAsia="zh-CN"/>
              </w:rPr>
              <w:t xml:space="preserve">FFS on whether to define additional requirements if UE received PDSCH from single TRP. </w:t>
            </w:r>
          </w:p>
          <w:p w14:paraId="374A3052" w14:textId="77777777" w:rsidR="002A0A14" w:rsidRPr="003460AC" w:rsidRDefault="002A0A14">
            <w:pPr>
              <w:spacing w:after="120"/>
              <w:rPr>
                <w:bCs/>
                <w:lang w:eastAsia="zh-CN"/>
              </w:rPr>
            </w:pPr>
            <w:r w:rsidRPr="003460AC">
              <w:rPr>
                <w:bCs/>
                <w:lang w:eastAsia="zh-CN"/>
              </w:rPr>
              <w:t>UL MAC CE based dual TCI state switch requirement:</w:t>
            </w:r>
          </w:p>
          <w:p w14:paraId="342C8B8A" w14:textId="77777777" w:rsidR="002A0A14" w:rsidRPr="003460AC" w:rsidRDefault="002A0A14">
            <w:pPr>
              <w:spacing w:after="120"/>
              <w:rPr>
                <w:bCs/>
                <w:sz w:val="21"/>
                <w:szCs w:val="21"/>
                <w:lang w:eastAsia="zh-CN"/>
              </w:rPr>
            </w:pPr>
            <w:r w:rsidRPr="003460AC">
              <w:rPr>
                <w:bCs/>
                <w:lang w:eastAsia="zh-CN"/>
              </w:rPr>
              <w:t xml:space="preserve">PL-RS are not overlapped or adjacent: </w:t>
            </w:r>
          </w:p>
          <w:p w14:paraId="2BF1F298" w14:textId="77777777" w:rsidR="002A0A14" w:rsidRPr="003460AC" w:rsidRDefault="002A0A14">
            <w:pPr>
              <w:pStyle w:val="ListParagraph"/>
              <w:numPr>
                <w:ilvl w:val="0"/>
                <w:numId w:val="28"/>
              </w:numPr>
              <w:spacing w:after="120"/>
              <w:contextualSpacing w:val="0"/>
              <w:rPr>
                <w:rFonts w:eastAsia="SimSun"/>
                <w:bCs/>
              </w:rPr>
            </w:pPr>
            <w:r w:rsidRPr="003460AC">
              <w:rPr>
                <w:rFonts w:eastAsia="Malgun Gothic"/>
                <w:bCs/>
                <w:lang w:eastAsia="zh-CN"/>
              </w:rPr>
              <w:t>T</w:t>
            </w:r>
            <w:r w:rsidRPr="003460AC">
              <w:rPr>
                <w:rFonts w:eastAsia="Malgun Gothic"/>
                <w:bCs/>
                <w:vertAlign w:val="subscript"/>
                <w:lang w:eastAsia="zh-CN"/>
              </w:rPr>
              <w:t>HARQ</w:t>
            </w:r>
            <w:r w:rsidRPr="003460AC">
              <w:rPr>
                <w:rFonts w:eastAsia="Malgun Gothic"/>
                <w:bCs/>
                <w:lang w:eastAsia="zh-CN"/>
              </w:rPr>
              <w:t xml:space="preserve"> + </w:t>
            </w:r>
            <m:oMath>
              <m:sSubSup>
                <m:sSubSupPr>
                  <m:ctrlPr>
                    <w:rPr>
                      <w:rFonts w:ascii="Cambria Math" w:hAnsi="Cambria Math"/>
                      <w:b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0AC">
              <w:rPr>
                <w:bCs/>
              </w:rPr>
              <w:t xml:space="preserve"> + </w:t>
            </w:r>
            <w:proofErr w:type="gramStart"/>
            <w:r w:rsidRPr="003460AC">
              <w:rPr>
                <w:bCs/>
              </w:rPr>
              <w:t>max{ T</w:t>
            </w:r>
            <w:r w:rsidRPr="003460AC">
              <w:rPr>
                <w:bCs/>
                <w:vertAlign w:val="subscript"/>
              </w:rPr>
              <w:t>L</w:t>
            </w:r>
            <w:proofErr w:type="gramEnd"/>
            <w:r w:rsidRPr="003460AC">
              <w:rPr>
                <w:bCs/>
                <w:vertAlign w:val="subscript"/>
              </w:rPr>
              <w:t>1-RSRP1</w:t>
            </w:r>
            <w:r w:rsidRPr="003460AC">
              <w:rPr>
                <w:bCs/>
              </w:rPr>
              <w:t xml:space="preserve"> + T</w:t>
            </w:r>
            <w:r w:rsidRPr="003460AC">
              <w:rPr>
                <w:bCs/>
                <w:vertAlign w:val="subscript"/>
              </w:rPr>
              <w:t>first_target-PL-RS1</w:t>
            </w:r>
            <w:r w:rsidRPr="003460AC">
              <w:rPr>
                <w:bCs/>
              </w:rPr>
              <w:t xml:space="preserve"> + 4*T</w:t>
            </w:r>
            <w:r w:rsidRPr="003460AC">
              <w:rPr>
                <w:bCs/>
                <w:vertAlign w:val="subscript"/>
              </w:rPr>
              <w:t>target_PL-RS1</w:t>
            </w:r>
            <w:r w:rsidRPr="003460AC">
              <w:rPr>
                <w:bCs/>
              </w:rPr>
              <w:t xml:space="preserve"> + 2ms, T</w:t>
            </w:r>
            <w:r w:rsidRPr="003460AC">
              <w:rPr>
                <w:bCs/>
                <w:vertAlign w:val="subscript"/>
              </w:rPr>
              <w:t>L1-RSRP2</w:t>
            </w:r>
            <w:r w:rsidRPr="003460AC">
              <w:rPr>
                <w:bCs/>
              </w:rPr>
              <w:t xml:space="preserve"> + T</w:t>
            </w:r>
            <w:r w:rsidRPr="003460AC">
              <w:rPr>
                <w:bCs/>
                <w:vertAlign w:val="subscript"/>
              </w:rPr>
              <w:t>first_target-PL-RS2</w:t>
            </w:r>
            <w:r w:rsidRPr="003460AC">
              <w:rPr>
                <w:bCs/>
              </w:rPr>
              <w:t xml:space="preserve"> + 4*T</w:t>
            </w:r>
            <w:r w:rsidRPr="003460AC">
              <w:rPr>
                <w:bCs/>
                <w:vertAlign w:val="subscript"/>
              </w:rPr>
              <w:t>target_PL-RS2</w:t>
            </w:r>
            <w:r w:rsidRPr="003460AC">
              <w:rPr>
                <w:bCs/>
              </w:rPr>
              <w:t xml:space="preserve"> + 2ms }</w:t>
            </w:r>
            <w:r w:rsidRPr="003460AC">
              <w:rPr>
                <w:bCs/>
                <w:lang w:eastAsia="zh-CN"/>
              </w:rPr>
              <w:t xml:space="preserve"> / </w:t>
            </w:r>
            <w:r w:rsidRPr="003460AC">
              <w:rPr>
                <w:bCs/>
                <w:i/>
                <w:lang w:eastAsia="zh-CN"/>
              </w:rPr>
              <w:t>NR slot length</w:t>
            </w:r>
          </w:p>
          <w:p w14:paraId="7BF4734D" w14:textId="77777777" w:rsidR="002A0A14" w:rsidRPr="003460AC" w:rsidRDefault="002A0A14">
            <w:pPr>
              <w:spacing w:after="120"/>
              <w:rPr>
                <w:bCs/>
                <w:sz w:val="21"/>
                <w:szCs w:val="21"/>
                <w:lang w:eastAsia="zh-CN"/>
              </w:rPr>
            </w:pPr>
            <w:r w:rsidRPr="003460AC">
              <w:rPr>
                <w:bCs/>
                <w:sz w:val="21"/>
                <w:szCs w:val="21"/>
                <w:lang w:eastAsia="zh-CN"/>
              </w:rPr>
              <w:t>PL-RS (CSI-RS is used as PL-RS) are overlapped or adjacent:</w:t>
            </w:r>
          </w:p>
          <w:p w14:paraId="6BF8591D" w14:textId="77777777" w:rsidR="002A0A14" w:rsidRPr="003460AC" w:rsidRDefault="002A0A14">
            <w:pPr>
              <w:pStyle w:val="ListParagraph"/>
              <w:numPr>
                <w:ilvl w:val="0"/>
                <w:numId w:val="28"/>
              </w:numPr>
              <w:overflowPunct w:val="0"/>
              <w:autoSpaceDE w:val="0"/>
              <w:autoSpaceDN w:val="0"/>
              <w:adjustRightInd w:val="0"/>
              <w:spacing w:after="180"/>
              <w:contextualSpacing w:val="0"/>
              <w:textAlignment w:val="baseline"/>
              <w:rPr>
                <w:bCs/>
                <w:sz w:val="21"/>
                <w:szCs w:val="21"/>
                <w:lang w:eastAsia="zh-CN"/>
              </w:rPr>
            </w:pPr>
            <w:r w:rsidRPr="003460AC">
              <w:rPr>
                <w:bCs/>
                <w:sz w:val="21"/>
                <w:szCs w:val="21"/>
                <w:lang w:eastAsia="zh-CN"/>
              </w:rPr>
              <w:t xml:space="preserve">No </w:t>
            </w:r>
            <w:r w:rsidRPr="003460AC">
              <w:rPr>
                <w:bCs/>
                <w:lang w:eastAsia="zh-CN"/>
              </w:rPr>
              <w:t>requirements</w:t>
            </w:r>
            <w:r w:rsidRPr="003460AC">
              <w:rPr>
                <w:bCs/>
                <w:sz w:val="21"/>
                <w:szCs w:val="21"/>
                <w:lang w:eastAsia="zh-CN"/>
              </w:rPr>
              <w:t>.</w:t>
            </w:r>
          </w:p>
          <w:p w14:paraId="76AEECD6" w14:textId="42E9013D" w:rsidR="002A0A14" w:rsidRDefault="002A0A14">
            <w:pPr>
              <w:spacing w:after="120"/>
            </w:pPr>
          </w:p>
        </w:tc>
      </w:tr>
    </w:tbl>
    <w:p w14:paraId="48A98C9D" w14:textId="77777777" w:rsidR="00942C3E" w:rsidRDefault="00942C3E" w:rsidP="005C23A4"/>
    <w:p w14:paraId="4B9992AF" w14:textId="77777777" w:rsidR="00664F8D" w:rsidRDefault="00664F8D" w:rsidP="00664F8D">
      <w:r>
        <w:t xml:space="preserve">For single DCI a similar discussion has taken place regarding UE behavior when SSB of 2 target states are adjacent in time. The difference between multi-DCI and single-DCI is that in single-DCI scenario both TCI states are activated with the same MAC-CE, whereas in multi-DCI scenario separate MAC-CEs are used. Regardless of this difference, for single DCI, the same analysis as we have made for </w:t>
      </w:r>
      <w:proofErr w:type="spellStart"/>
      <w:r>
        <w:t>mDCI</w:t>
      </w:r>
      <w:proofErr w:type="spellEnd"/>
      <w:r>
        <w:t xml:space="preserve"> apply, meaning:</w:t>
      </w:r>
    </w:p>
    <w:p w14:paraId="5D9D1A44" w14:textId="77777777" w:rsidR="00664F8D" w:rsidRDefault="00664F8D" w:rsidP="00664F8D">
      <w:pPr>
        <w:pStyle w:val="ListParagraph"/>
        <w:numPr>
          <w:ilvl w:val="0"/>
          <w:numId w:val="28"/>
        </w:numPr>
      </w:pPr>
      <w:r>
        <w:t>The definition of “adjacent” needs to be clear.</w:t>
      </w:r>
    </w:p>
    <w:p w14:paraId="6F05829C" w14:textId="77777777" w:rsidR="00664F8D" w:rsidRDefault="00664F8D" w:rsidP="00664F8D">
      <w:pPr>
        <w:pStyle w:val="ListParagraph"/>
        <w:numPr>
          <w:ilvl w:val="0"/>
          <w:numId w:val="28"/>
        </w:numPr>
      </w:pPr>
      <w:r>
        <w:t xml:space="preserve">The delay needs to be clearly defined in this case </w:t>
      </w:r>
      <w:proofErr w:type="gramStart"/>
      <w:r>
        <w:t>i.e.</w:t>
      </w:r>
      <w:proofErr w:type="gramEnd"/>
      <w:r>
        <w:t xml:space="preserve"> avoid defining “longer delay is expected”</w:t>
      </w:r>
    </w:p>
    <w:p w14:paraId="417087B1" w14:textId="3051D99D" w:rsidR="00664F8D" w:rsidRPr="00E81C2F" w:rsidRDefault="00664F8D" w:rsidP="00664F8D">
      <w:pPr>
        <w:pStyle w:val="RAN4proposal"/>
        <w:rPr>
          <w:lang w:val="en-GB"/>
        </w:rPr>
      </w:pPr>
      <w:bookmarkStart w:id="14" w:name="_Toc149943612"/>
      <w:r>
        <w:t>In s-DCI, in the case UE cannot synchronize with both SSBs on the first occasion (</w:t>
      </w:r>
      <w:proofErr w:type="gramStart"/>
      <w:r>
        <w:t>i.e.</w:t>
      </w:r>
      <w:proofErr w:type="gramEnd"/>
      <w:r>
        <w:t xml:space="preserve"> when the SSBs are “adjacent”)</w:t>
      </w:r>
      <w:r>
        <w:rPr>
          <w:lang w:val="en-GB"/>
        </w:rPr>
        <w:t>, ad</w:t>
      </w:r>
      <w:proofErr w:type="spellStart"/>
      <w:r>
        <w:t>ditional</w:t>
      </w:r>
      <w:proofErr w:type="spellEnd"/>
      <w:r>
        <w:t xml:space="preserve"> SSB can be added in the MAC-CE based TCI state switching and active TCI state list update delay.</w:t>
      </w:r>
      <w:r w:rsidR="00A323F6">
        <w:t xml:space="preserve"> Definition of adjacent is FFS.</w:t>
      </w:r>
      <w:bookmarkEnd w:id="14"/>
    </w:p>
    <w:p w14:paraId="76265D87" w14:textId="44781248" w:rsidR="00554B17" w:rsidRDefault="0061311E">
      <w:pPr>
        <w:pStyle w:val="RAN4proposal"/>
      </w:pPr>
      <w:bookmarkStart w:id="15" w:name="_Toc149943613"/>
      <w:r w:rsidRPr="005255CC">
        <w:rPr>
          <w:rStyle w:val="ui-provider"/>
        </w:rPr>
        <w:t xml:space="preserve">For </w:t>
      </w:r>
      <w:r>
        <w:rPr>
          <w:rStyle w:val="ui-provider"/>
        </w:rPr>
        <w:t>single</w:t>
      </w:r>
      <w:r w:rsidRPr="005255CC">
        <w:rPr>
          <w:rStyle w:val="ui-provider"/>
        </w:rPr>
        <w:t xml:space="preserve"> DCI scenario, no T/F synchronization is needed if the target TCI state have QCL relationship with a RS of a TCI state in the active list of TCI states or if the target TCI state is in the active list of TCI states.</w:t>
      </w:r>
      <w:bookmarkEnd w:id="15"/>
    </w:p>
    <w:p w14:paraId="46DE27A3" w14:textId="77777777" w:rsidR="005A1843" w:rsidRPr="005A1843" w:rsidRDefault="005A1843" w:rsidP="005A1843"/>
    <w:p w14:paraId="4609C185" w14:textId="7B74CA1E" w:rsidR="00CD7492" w:rsidRPr="008C39F7" w:rsidRDefault="00CD7492" w:rsidP="00A37002">
      <w:pPr>
        <w:pStyle w:val="RAN4H1"/>
      </w:pPr>
      <w:bookmarkStart w:id="16" w:name="_Toc116995848"/>
      <w:r w:rsidRPr="008C39F7">
        <w:t>Conclusion</w:t>
      </w:r>
      <w:bookmarkEnd w:id="16"/>
    </w:p>
    <w:p w14:paraId="27ACC2CB" w14:textId="4B3FC79F" w:rsidR="00D5270B" w:rsidRPr="008C39F7" w:rsidRDefault="0012513B" w:rsidP="00936159">
      <w:pPr>
        <w:rPr>
          <w:highlight w:val="yellow"/>
        </w:rPr>
      </w:pPr>
      <w:r>
        <w:t xml:space="preserve">In this paper we present Nokia’s </w:t>
      </w:r>
      <w:r w:rsidR="00697964">
        <w:t xml:space="preserve">views on the RRM requirements for the extension of the unified TCI framework in Rel 18. As part of the discussion, we have reached the following observations and proposals: </w:t>
      </w:r>
    </w:p>
    <w:p w14:paraId="2BC8FA8C" w14:textId="5155F8C7" w:rsidR="00547148" w:rsidRDefault="00A4355E">
      <w:pPr>
        <w:pStyle w:val="TOC5"/>
        <w:rPr>
          <w:rFonts w:asciiTheme="minorHAnsi" w:eastAsiaTheme="minorEastAsia" w:hAnsiTheme="minorHAnsi"/>
          <w:b w:val="0"/>
          <w:noProof/>
          <w:kern w:val="2"/>
          <w:sz w:val="22"/>
          <w:lang w:val="en-GB" w:eastAsia="en-GB"/>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49943604" w:history="1">
        <w:r w:rsidR="00547148" w:rsidRPr="007214BF">
          <w:rPr>
            <w:rStyle w:val="Hyperlink"/>
            <w:noProof/>
          </w:rPr>
          <w:t>Proposal 1: TCI state switches on both links are independent from each other, i.e., in the case of switching two TCI states simultaneously, the UE does not need to wait that both of them are finished to be able to start receiving/transmitting with each of them.</w:t>
        </w:r>
      </w:hyperlink>
    </w:p>
    <w:p w14:paraId="58409BAF" w14:textId="2B7E605A" w:rsidR="00547148" w:rsidRDefault="00547148">
      <w:pPr>
        <w:pStyle w:val="TOC5"/>
        <w:rPr>
          <w:rFonts w:asciiTheme="minorHAnsi" w:eastAsiaTheme="minorEastAsia" w:hAnsiTheme="minorHAnsi"/>
          <w:b w:val="0"/>
          <w:noProof/>
          <w:kern w:val="2"/>
          <w:sz w:val="22"/>
          <w:lang w:val="en-GB" w:eastAsia="en-GB"/>
          <w14:ligatures w14:val="standardContextual"/>
        </w:rPr>
      </w:pPr>
      <w:hyperlink w:anchor="_Toc149943605" w:history="1">
        <w:r w:rsidRPr="007214BF">
          <w:rPr>
            <w:rStyle w:val="Hyperlink"/>
            <w:noProof/>
          </w:rPr>
          <w:t>Proposal 2: For multi DCI scenario in FR2, when both target TCI states are known or if one TCI state is known and one is unknown, MAC CE based switching and MAC CE active list update delay can be extended by 1 SSB period if SSB of both target TCI states are overlapped.</w:t>
        </w:r>
      </w:hyperlink>
    </w:p>
    <w:p w14:paraId="41A165B6" w14:textId="6F1CFC9D" w:rsidR="00547148" w:rsidRDefault="00547148">
      <w:pPr>
        <w:pStyle w:val="TOC5"/>
        <w:rPr>
          <w:rFonts w:asciiTheme="minorHAnsi" w:eastAsiaTheme="minorEastAsia" w:hAnsiTheme="minorHAnsi"/>
          <w:b w:val="0"/>
          <w:noProof/>
          <w:kern w:val="2"/>
          <w:sz w:val="22"/>
          <w:lang w:val="en-GB" w:eastAsia="en-GB"/>
          <w14:ligatures w14:val="standardContextual"/>
        </w:rPr>
      </w:pPr>
      <w:hyperlink w:anchor="_Toc149943606" w:history="1">
        <w:r w:rsidRPr="007214BF">
          <w:rPr>
            <w:rStyle w:val="Hyperlink"/>
            <w:noProof/>
          </w:rPr>
          <w:t>Proposal 3: For multi DCI scenario in FR2, when both target TCI states are unknown, and L1-RSRP for both target TCI states is SSB based, MAC CE based switching and MAC CE active list update delay can be extended by 1 SSB period and 1 L1-RSRP period, if SSB of both target TCI states are overlapped.</w:t>
        </w:r>
      </w:hyperlink>
    </w:p>
    <w:p w14:paraId="67C7C87D" w14:textId="0716CC3E" w:rsidR="00547148" w:rsidRDefault="00547148">
      <w:pPr>
        <w:pStyle w:val="TOC4"/>
        <w:rPr>
          <w:rFonts w:asciiTheme="minorHAnsi" w:eastAsiaTheme="minorEastAsia" w:hAnsiTheme="minorHAnsi"/>
          <w:noProof/>
          <w:kern w:val="2"/>
          <w:sz w:val="22"/>
          <w:lang w:val="en-GB" w:eastAsia="en-GB"/>
          <w14:ligatures w14:val="standardContextual"/>
        </w:rPr>
      </w:pPr>
      <w:hyperlink w:anchor="_Toc149943607" w:history="1">
        <w:r w:rsidRPr="007214BF">
          <w:rPr>
            <w:rStyle w:val="Hyperlink"/>
            <w:b/>
            <w:noProof/>
          </w:rPr>
          <w:t>Observation 1:</w:t>
        </w:r>
        <w:r w:rsidRPr="007214BF">
          <w:rPr>
            <w:rStyle w:val="Hyperlink"/>
            <w:noProof/>
          </w:rPr>
          <w:t xml:space="preserve"> Even if a target TCI state is not in the active list of TCI states, additional TCI switching delay can be avoided by considering SSB of TCI states that are already active.</w:t>
        </w:r>
      </w:hyperlink>
    </w:p>
    <w:p w14:paraId="76634749" w14:textId="520C0378" w:rsidR="00547148" w:rsidRDefault="00547148">
      <w:pPr>
        <w:pStyle w:val="TOC5"/>
        <w:rPr>
          <w:rFonts w:asciiTheme="minorHAnsi" w:eastAsiaTheme="minorEastAsia" w:hAnsiTheme="minorHAnsi"/>
          <w:b w:val="0"/>
          <w:noProof/>
          <w:kern w:val="2"/>
          <w:sz w:val="22"/>
          <w:lang w:val="en-GB" w:eastAsia="en-GB"/>
          <w14:ligatures w14:val="standardContextual"/>
        </w:rPr>
      </w:pPr>
      <w:hyperlink w:anchor="_Toc149943608" w:history="1">
        <w:r w:rsidRPr="007214BF">
          <w:rPr>
            <w:rStyle w:val="Hyperlink"/>
            <w:noProof/>
          </w:rPr>
          <w:t>Proposal 4: For multi DCI scenario, no T/F synchronization is needed if the target TCI state have QCL relationship with a RS of a TCI state in the active list of TCI states or if the target TCI state is in the active list of TCI states.</w:t>
        </w:r>
      </w:hyperlink>
    </w:p>
    <w:p w14:paraId="59B2C097" w14:textId="10F5C018" w:rsidR="00547148" w:rsidRDefault="00547148">
      <w:pPr>
        <w:pStyle w:val="TOC5"/>
        <w:rPr>
          <w:rFonts w:asciiTheme="minorHAnsi" w:eastAsiaTheme="minorEastAsia" w:hAnsiTheme="minorHAnsi"/>
          <w:b w:val="0"/>
          <w:noProof/>
          <w:kern w:val="2"/>
          <w:sz w:val="22"/>
          <w:lang w:val="en-GB" w:eastAsia="en-GB"/>
          <w14:ligatures w14:val="standardContextual"/>
        </w:rPr>
      </w:pPr>
      <w:hyperlink w:anchor="_Toc149943609" w:history="1">
        <w:r w:rsidRPr="007214BF">
          <w:rPr>
            <w:rStyle w:val="Hyperlink"/>
            <w:noProof/>
          </w:rPr>
          <w:t>Proposal 5: RAN4 to agree on a clear definition of what “adjacent SSBs” means, i.e. how long time is needed in between the SSBs so that the UE can synchronize with both.</w:t>
        </w:r>
      </w:hyperlink>
    </w:p>
    <w:p w14:paraId="39935179" w14:textId="59B11AB5" w:rsidR="00547148" w:rsidRDefault="00547148">
      <w:pPr>
        <w:pStyle w:val="TOC5"/>
        <w:rPr>
          <w:rFonts w:asciiTheme="minorHAnsi" w:eastAsiaTheme="minorEastAsia" w:hAnsiTheme="minorHAnsi"/>
          <w:b w:val="0"/>
          <w:noProof/>
          <w:kern w:val="2"/>
          <w:sz w:val="22"/>
          <w:lang w:val="en-GB" w:eastAsia="en-GB"/>
          <w14:ligatures w14:val="standardContextual"/>
        </w:rPr>
      </w:pPr>
      <w:hyperlink w:anchor="_Toc149943610" w:history="1">
        <w:r w:rsidRPr="007214BF">
          <w:rPr>
            <w:rStyle w:val="Hyperlink"/>
            <w:noProof/>
            <w:lang w:val="en-GB"/>
          </w:rPr>
          <w:t>Proposal 6:</w:t>
        </w:r>
        <w:r w:rsidRPr="007214BF">
          <w:rPr>
            <w:rStyle w:val="Hyperlink"/>
            <w:noProof/>
          </w:rPr>
          <w:t xml:space="preserve"> Define the MAC-CE based TCI state switching and active TCI state list update delay clearly also in the case UE cannot synchronize with the SSB on the first occasion (i.e. when the SSBs are overlapping or “adjacent”)</w:t>
        </w:r>
        <w:r w:rsidRPr="007214BF">
          <w:rPr>
            <w:rStyle w:val="Hyperlink"/>
            <w:noProof/>
            <w:lang w:val="en-GB"/>
          </w:rPr>
          <w:t xml:space="preserve">. </w:t>
        </w:r>
        <w:r w:rsidRPr="007214BF">
          <w:rPr>
            <w:rStyle w:val="Hyperlink"/>
            <w:noProof/>
          </w:rPr>
          <w:t xml:space="preserve"> Additional SSB can be added in the TCI state switching delay in this case for m-DCI.</w:t>
        </w:r>
      </w:hyperlink>
    </w:p>
    <w:p w14:paraId="63A96905" w14:textId="7BD58141" w:rsidR="00547148" w:rsidRDefault="00547148">
      <w:pPr>
        <w:pStyle w:val="TOC5"/>
        <w:rPr>
          <w:rFonts w:asciiTheme="minorHAnsi" w:eastAsiaTheme="minorEastAsia" w:hAnsiTheme="minorHAnsi"/>
          <w:b w:val="0"/>
          <w:noProof/>
          <w:kern w:val="2"/>
          <w:sz w:val="22"/>
          <w:lang w:val="en-GB" w:eastAsia="en-GB"/>
          <w14:ligatures w14:val="standardContextual"/>
        </w:rPr>
      </w:pPr>
      <w:hyperlink w:anchor="_Toc149943611" w:history="1">
        <w:r w:rsidRPr="007214BF">
          <w:rPr>
            <w:rStyle w:val="Hyperlink"/>
            <w:noProof/>
          </w:rPr>
          <w:t>Proposal 7: In mDCI scenario, TCI switching with one CORESETpoolindex does not cause interruptions on TCI states with another CORESETpoolindex.</w:t>
        </w:r>
      </w:hyperlink>
    </w:p>
    <w:p w14:paraId="752ECB64" w14:textId="6D75C8FF" w:rsidR="00547148" w:rsidRDefault="00547148">
      <w:pPr>
        <w:pStyle w:val="TOC5"/>
        <w:rPr>
          <w:rFonts w:asciiTheme="minorHAnsi" w:eastAsiaTheme="minorEastAsia" w:hAnsiTheme="minorHAnsi"/>
          <w:b w:val="0"/>
          <w:noProof/>
          <w:kern w:val="2"/>
          <w:sz w:val="22"/>
          <w:lang w:val="en-GB" w:eastAsia="en-GB"/>
          <w14:ligatures w14:val="standardContextual"/>
        </w:rPr>
      </w:pPr>
      <w:hyperlink w:anchor="_Toc149943612" w:history="1">
        <w:r w:rsidRPr="007214BF">
          <w:rPr>
            <w:rStyle w:val="Hyperlink"/>
            <w:noProof/>
            <w:lang w:val="en-GB"/>
          </w:rPr>
          <w:t>Proposal 8:</w:t>
        </w:r>
        <w:r w:rsidRPr="007214BF">
          <w:rPr>
            <w:rStyle w:val="Hyperlink"/>
            <w:noProof/>
          </w:rPr>
          <w:t xml:space="preserve"> In s-DCI, in the case UE cannot synchronize with both SSBs on the first occasion (i.e. when the SSBs are “adjacent”)</w:t>
        </w:r>
        <w:r w:rsidRPr="007214BF">
          <w:rPr>
            <w:rStyle w:val="Hyperlink"/>
            <w:noProof/>
            <w:lang w:val="en-GB"/>
          </w:rPr>
          <w:t>, ad</w:t>
        </w:r>
        <w:r w:rsidRPr="007214BF">
          <w:rPr>
            <w:rStyle w:val="Hyperlink"/>
            <w:noProof/>
          </w:rPr>
          <w:t>ditional SSB can be added in the MAC-CE based TCI state switching and active TCI state list update delay. Definition of adjacent is FFS.</w:t>
        </w:r>
      </w:hyperlink>
    </w:p>
    <w:p w14:paraId="1F3DAEB8" w14:textId="32DFA772" w:rsidR="00547148" w:rsidRDefault="00547148">
      <w:pPr>
        <w:pStyle w:val="TOC5"/>
        <w:rPr>
          <w:rFonts w:asciiTheme="minorHAnsi" w:eastAsiaTheme="minorEastAsia" w:hAnsiTheme="minorHAnsi"/>
          <w:b w:val="0"/>
          <w:noProof/>
          <w:kern w:val="2"/>
          <w:sz w:val="22"/>
          <w:lang w:val="en-GB" w:eastAsia="en-GB"/>
          <w14:ligatures w14:val="standardContextual"/>
        </w:rPr>
      </w:pPr>
      <w:hyperlink w:anchor="_Toc149943613" w:history="1">
        <w:r w:rsidRPr="007214BF">
          <w:rPr>
            <w:rStyle w:val="Hyperlink"/>
            <w:noProof/>
          </w:rPr>
          <w:t>Proposal 9: For single DCI scenario, no T/F synchronization is needed if the target TCI state have QCL relationship with a RS of a TCI state in the active list of TCI states or if the target TCI state is in the active list of TCI states.</w:t>
        </w:r>
      </w:hyperlink>
    </w:p>
    <w:p w14:paraId="013783D5" w14:textId="1C649832" w:rsidR="00847264" w:rsidRPr="008C39F7" w:rsidRDefault="00A4355E" w:rsidP="008C39F7">
      <w:r w:rsidRPr="008C39F7">
        <w:fldChar w:fldCharType="end"/>
      </w:r>
      <w:bookmarkStart w:id="17" w:name="_Toc116995849"/>
    </w:p>
    <w:p w14:paraId="49C9297E" w14:textId="77777777" w:rsidR="003B659E" w:rsidRPr="008C39F7" w:rsidRDefault="003B659E" w:rsidP="0060543D">
      <w:pPr>
        <w:pStyle w:val="RAN4H1"/>
        <w:numPr>
          <w:ilvl w:val="0"/>
          <w:numId w:val="0"/>
        </w:numPr>
        <w:ind w:left="360" w:hanging="360"/>
      </w:pPr>
      <w:r w:rsidRPr="008C39F7">
        <w:t>References</w:t>
      </w:r>
      <w:bookmarkEnd w:id="17"/>
    </w:p>
    <w:p w14:paraId="3FE13151" w14:textId="121C6FFE" w:rsidR="00F64A82" w:rsidRPr="00847264" w:rsidRDefault="00AD146F" w:rsidP="00E848AF">
      <w:pPr>
        <w:pStyle w:val="ListParagraph"/>
        <w:numPr>
          <w:ilvl w:val="0"/>
          <w:numId w:val="21"/>
        </w:numPr>
        <w:ind w:right="-22"/>
      </w:pPr>
      <w:bookmarkStart w:id="18" w:name="_Ref114500673"/>
      <w:bookmarkStart w:id="19" w:name="_Ref145605550"/>
      <w:bookmarkEnd w:id="18"/>
      <w:r>
        <w:t>R4-</w:t>
      </w:r>
      <w:r w:rsidRPr="00AD146F">
        <w:t>2317371</w:t>
      </w:r>
      <w:r>
        <w:t xml:space="preserve">, “WF on R18 NR MIMO RRM requirements”, Samsung, RAN4#108bis, </w:t>
      </w:r>
      <w:r w:rsidRPr="00AD146F">
        <w:t>Xiamen, China, October 09 ‒ October 23</w:t>
      </w:r>
      <w:r w:rsidRPr="008A1082">
        <w:t>, 2023</w:t>
      </w:r>
      <w:r w:rsidRPr="008C39F7">
        <w:t>.</w:t>
      </w:r>
      <w:bookmarkEnd w:id="19"/>
    </w:p>
    <w:sectPr w:rsidR="00F64A82"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C63D0" w14:textId="77777777" w:rsidR="00F06881" w:rsidRDefault="00F06881" w:rsidP="00001C9B">
      <w:pPr>
        <w:spacing w:after="0" w:line="240" w:lineRule="auto"/>
      </w:pPr>
      <w:r>
        <w:separator/>
      </w:r>
    </w:p>
  </w:endnote>
  <w:endnote w:type="continuationSeparator" w:id="0">
    <w:p w14:paraId="1F7886A0" w14:textId="77777777" w:rsidR="00F06881" w:rsidRDefault="00F06881" w:rsidP="00001C9B">
      <w:pPr>
        <w:spacing w:after="0" w:line="240" w:lineRule="auto"/>
      </w:pPr>
      <w:r>
        <w:continuationSeparator/>
      </w:r>
    </w:p>
  </w:endnote>
  <w:endnote w:type="continuationNotice" w:id="1">
    <w:p w14:paraId="17404BC1" w14:textId="77777777" w:rsidR="00F06881" w:rsidRDefault="00F068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85C92" w14:textId="77777777" w:rsidR="00F06881" w:rsidRDefault="00F06881" w:rsidP="00001C9B">
      <w:pPr>
        <w:spacing w:after="0" w:line="240" w:lineRule="auto"/>
      </w:pPr>
      <w:r>
        <w:separator/>
      </w:r>
    </w:p>
  </w:footnote>
  <w:footnote w:type="continuationSeparator" w:id="0">
    <w:p w14:paraId="37099AC6" w14:textId="77777777" w:rsidR="00F06881" w:rsidRDefault="00F06881" w:rsidP="00001C9B">
      <w:pPr>
        <w:spacing w:after="0" w:line="240" w:lineRule="auto"/>
      </w:pPr>
      <w:r>
        <w:continuationSeparator/>
      </w:r>
    </w:p>
  </w:footnote>
  <w:footnote w:type="continuationNotice" w:id="1">
    <w:p w14:paraId="7B54A0B8" w14:textId="77777777" w:rsidR="00F06881" w:rsidRDefault="00F068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5F07"/>
    <w:multiLevelType w:val="hybridMultilevel"/>
    <w:tmpl w:val="C6289520"/>
    <w:lvl w:ilvl="0" w:tplc="77DEF7D0">
      <w:start w:val="1"/>
      <w:numFmt w:val="bullet"/>
      <w:lvlText w:val=""/>
      <w:lvlJc w:val="left"/>
      <w:pPr>
        <w:ind w:left="1800" w:hanging="360"/>
      </w:pPr>
      <w:rPr>
        <w:rFonts w:ascii="Symbol" w:hAnsi="Symbol"/>
      </w:rPr>
    </w:lvl>
    <w:lvl w:ilvl="1" w:tplc="67D27BA4">
      <w:start w:val="1"/>
      <w:numFmt w:val="bullet"/>
      <w:lvlText w:val=""/>
      <w:lvlJc w:val="left"/>
      <w:pPr>
        <w:ind w:left="1800" w:hanging="360"/>
      </w:pPr>
      <w:rPr>
        <w:rFonts w:ascii="Symbol" w:hAnsi="Symbol"/>
      </w:rPr>
    </w:lvl>
    <w:lvl w:ilvl="2" w:tplc="B832DE1C">
      <w:start w:val="1"/>
      <w:numFmt w:val="bullet"/>
      <w:lvlText w:val=""/>
      <w:lvlJc w:val="left"/>
      <w:pPr>
        <w:ind w:left="1800" w:hanging="360"/>
      </w:pPr>
      <w:rPr>
        <w:rFonts w:ascii="Symbol" w:hAnsi="Symbol"/>
      </w:rPr>
    </w:lvl>
    <w:lvl w:ilvl="3" w:tplc="5F303874">
      <w:start w:val="1"/>
      <w:numFmt w:val="bullet"/>
      <w:lvlText w:val=""/>
      <w:lvlJc w:val="left"/>
      <w:pPr>
        <w:ind w:left="1800" w:hanging="360"/>
      </w:pPr>
      <w:rPr>
        <w:rFonts w:ascii="Symbol" w:hAnsi="Symbol"/>
      </w:rPr>
    </w:lvl>
    <w:lvl w:ilvl="4" w:tplc="44C0F1DC">
      <w:start w:val="1"/>
      <w:numFmt w:val="bullet"/>
      <w:lvlText w:val=""/>
      <w:lvlJc w:val="left"/>
      <w:pPr>
        <w:ind w:left="1800" w:hanging="360"/>
      </w:pPr>
      <w:rPr>
        <w:rFonts w:ascii="Symbol" w:hAnsi="Symbol"/>
      </w:rPr>
    </w:lvl>
    <w:lvl w:ilvl="5" w:tplc="1422D952">
      <w:start w:val="1"/>
      <w:numFmt w:val="bullet"/>
      <w:lvlText w:val=""/>
      <w:lvlJc w:val="left"/>
      <w:pPr>
        <w:ind w:left="1800" w:hanging="360"/>
      </w:pPr>
      <w:rPr>
        <w:rFonts w:ascii="Symbol" w:hAnsi="Symbol"/>
      </w:rPr>
    </w:lvl>
    <w:lvl w:ilvl="6" w:tplc="B0425AEE">
      <w:start w:val="1"/>
      <w:numFmt w:val="bullet"/>
      <w:lvlText w:val=""/>
      <w:lvlJc w:val="left"/>
      <w:pPr>
        <w:ind w:left="1800" w:hanging="360"/>
      </w:pPr>
      <w:rPr>
        <w:rFonts w:ascii="Symbol" w:hAnsi="Symbol"/>
      </w:rPr>
    </w:lvl>
    <w:lvl w:ilvl="7" w:tplc="D7F0A664">
      <w:start w:val="1"/>
      <w:numFmt w:val="bullet"/>
      <w:lvlText w:val=""/>
      <w:lvlJc w:val="left"/>
      <w:pPr>
        <w:ind w:left="1800" w:hanging="360"/>
      </w:pPr>
      <w:rPr>
        <w:rFonts w:ascii="Symbol" w:hAnsi="Symbol"/>
      </w:rPr>
    </w:lvl>
    <w:lvl w:ilvl="8" w:tplc="BC7675F0">
      <w:start w:val="1"/>
      <w:numFmt w:val="bullet"/>
      <w:lvlText w:val=""/>
      <w:lvlJc w:val="left"/>
      <w:pPr>
        <w:ind w:left="1800" w:hanging="360"/>
      </w:pPr>
      <w:rPr>
        <w:rFonts w:ascii="Symbol" w:hAnsi="Symbol"/>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54FA2"/>
    <w:multiLevelType w:val="hybridMultilevel"/>
    <w:tmpl w:val="7C24E83E"/>
    <w:lvl w:ilvl="0" w:tplc="637ACEA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2F5008"/>
    <w:multiLevelType w:val="multilevel"/>
    <w:tmpl w:val="0082E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43419E"/>
    <w:multiLevelType w:val="hybridMultilevel"/>
    <w:tmpl w:val="21143D76"/>
    <w:lvl w:ilvl="0" w:tplc="408485F6">
      <w:start w:val="1"/>
      <w:numFmt w:val="bullet"/>
      <w:lvlText w:val=""/>
      <w:lvlJc w:val="left"/>
      <w:pPr>
        <w:tabs>
          <w:tab w:val="num" w:pos="720"/>
        </w:tabs>
        <w:ind w:left="720" w:hanging="360"/>
      </w:pPr>
      <w:rPr>
        <w:rFonts w:ascii="Symbol" w:hAnsi="Symbol" w:hint="default"/>
      </w:rPr>
    </w:lvl>
    <w:lvl w:ilvl="1" w:tplc="C89EF8BC" w:tentative="1">
      <w:start w:val="1"/>
      <w:numFmt w:val="bullet"/>
      <w:lvlText w:val=""/>
      <w:lvlJc w:val="left"/>
      <w:pPr>
        <w:tabs>
          <w:tab w:val="num" w:pos="1440"/>
        </w:tabs>
        <w:ind w:left="1440" w:hanging="360"/>
      </w:pPr>
      <w:rPr>
        <w:rFonts w:ascii="Symbol" w:hAnsi="Symbol" w:hint="default"/>
      </w:rPr>
    </w:lvl>
    <w:lvl w:ilvl="2" w:tplc="09FA0FF4" w:tentative="1">
      <w:start w:val="1"/>
      <w:numFmt w:val="bullet"/>
      <w:lvlText w:val=""/>
      <w:lvlJc w:val="left"/>
      <w:pPr>
        <w:tabs>
          <w:tab w:val="num" w:pos="2160"/>
        </w:tabs>
        <w:ind w:left="2160" w:hanging="360"/>
      </w:pPr>
      <w:rPr>
        <w:rFonts w:ascii="Symbol" w:hAnsi="Symbol" w:hint="default"/>
      </w:rPr>
    </w:lvl>
    <w:lvl w:ilvl="3" w:tplc="676E8552" w:tentative="1">
      <w:start w:val="1"/>
      <w:numFmt w:val="bullet"/>
      <w:lvlText w:val=""/>
      <w:lvlJc w:val="left"/>
      <w:pPr>
        <w:tabs>
          <w:tab w:val="num" w:pos="2880"/>
        </w:tabs>
        <w:ind w:left="2880" w:hanging="360"/>
      </w:pPr>
      <w:rPr>
        <w:rFonts w:ascii="Symbol" w:hAnsi="Symbol" w:hint="default"/>
      </w:rPr>
    </w:lvl>
    <w:lvl w:ilvl="4" w:tplc="0C1CCDB8" w:tentative="1">
      <w:start w:val="1"/>
      <w:numFmt w:val="bullet"/>
      <w:lvlText w:val=""/>
      <w:lvlJc w:val="left"/>
      <w:pPr>
        <w:tabs>
          <w:tab w:val="num" w:pos="3600"/>
        </w:tabs>
        <w:ind w:left="3600" w:hanging="360"/>
      </w:pPr>
      <w:rPr>
        <w:rFonts w:ascii="Symbol" w:hAnsi="Symbol" w:hint="default"/>
      </w:rPr>
    </w:lvl>
    <w:lvl w:ilvl="5" w:tplc="A05EA694" w:tentative="1">
      <w:start w:val="1"/>
      <w:numFmt w:val="bullet"/>
      <w:lvlText w:val=""/>
      <w:lvlJc w:val="left"/>
      <w:pPr>
        <w:tabs>
          <w:tab w:val="num" w:pos="4320"/>
        </w:tabs>
        <w:ind w:left="4320" w:hanging="360"/>
      </w:pPr>
      <w:rPr>
        <w:rFonts w:ascii="Symbol" w:hAnsi="Symbol" w:hint="default"/>
      </w:rPr>
    </w:lvl>
    <w:lvl w:ilvl="6" w:tplc="287EBF94" w:tentative="1">
      <w:start w:val="1"/>
      <w:numFmt w:val="bullet"/>
      <w:lvlText w:val=""/>
      <w:lvlJc w:val="left"/>
      <w:pPr>
        <w:tabs>
          <w:tab w:val="num" w:pos="5040"/>
        </w:tabs>
        <w:ind w:left="5040" w:hanging="360"/>
      </w:pPr>
      <w:rPr>
        <w:rFonts w:ascii="Symbol" w:hAnsi="Symbol" w:hint="default"/>
      </w:rPr>
    </w:lvl>
    <w:lvl w:ilvl="7" w:tplc="014E79D8" w:tentative="1">
      <w:start w:val="1"/>
      <w:numFmt w:val="bullet"/>
      <w:lvlText w:val=""/>
      <w:lvlJc w:val="left"/>
      <w:pPr>
        <w:tabs>
          <w:tab w:val="num" w:pos="5760"/>
        </w:tabs>
        <w:ind w:left="5760" w:hanging="360"/>
      </w:pPr>
      <w:rPr>
        <w:rFonts w:ascii="Symbol" w:hAnsi="Symbol" w:hint="default"/>
      </w:rPr>
    </w:lvl>
    <w:lvl w:ilvl="8" w:tplc="DB9201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1867AB5"/>
    <w:multiLevelType w:val="hybridMultilevel"/>
    <w:tmpl w:val="827E7F2A"/>
    <w:lvl w:ilvl="0" w:tplc="E61C7F80">
      <w:start w:val="1"/>
      <w:numFmt w:val="bullet"/>
      <w:lvlText w:val=""/>
      <w:lvlJc w:val="left"/>
      <w:pPr>
        <w:ind w:left="1080" w:hanging="360"/>
      </w:pPr>
      <w:rPr>
        <w:rFonts w:ascii="Symbol" w:hAnsi="Symbol"/>
      </w:rPr>
    </w:lvl>
    <w:lvl w:ilvl="1" w:tplc="F4DC2264">
      <w:start w:val="1"/>
      <w:numFmt w:val="bullet"/>
      <w:lvlText w:val=""/>
      <w:lvlJc w:val="left"/>
      <w:pPr>
        <w:ind w:left="1080" w:hanging="360"/>
      </w:pPr>
      <w:rPr>
        <w:rFonts w:ascii="Symbol" w:hAnsi="Symbol"/>
      </w:rPr>
    </w:lvl>
    <w:lvl w:ilvl="2" w:tplc="A06836B2">
      <w:start w:val="1"/>
      <w:numFmt w:val="bullet"/>
      <w:lvlText w:val=""/>
      <w:lvlJc w:val="left"/>
      <w:pPr>
        <w:ind w:left="1080" w:hanging="360"/>
      </w:pPr>
      <w:rPr>
        <w:rFonts w:ascii="Symbol" w:hAnsi="Symbol"/>
      </w:rPr>
    </w:lvl>
    <w:lvl w:ilvl="3" w:tplc="ABB6F2B6">
      <w:start w:val="1"/>
      <w:numFmt w:val="bullet"/>
      <w:lvlText w:val=""/>
      <w:lvlJc w:val="left"/>
      <w:pPr>
        <w:ind w:left="1080" w:hanging="360"/>
      </w:pPr>
      <w:rPr>
        <w:rFonts w:ascii="Symbol" w:hAnsi="Symbol"/>
      </w:rPr>
    </w:lvl>
    <w:lvl w:ilvl="4" w:tplc="E0D4E5D2">
      <w:start w:val="1"/>
      <w:numFmt w:val="bullet"/>
      <w:lvlText w:val=""/>
      <w:lvlJc w:val="left"/>
      <w:pPr>
        <w:ind w:left="1080" w:hanging="360"/>
      </w:pPr>
      <w:rPr>
        <w:rFonts w:ascii="Symbol" w:hAnsi="Symbol"/>
      </w:rPr>
    </w:lvl>
    <w:lvl w:ilvl="5" w:tplc="3D2A0518">
      <w:start w:val="1"/>
      <w:numFmt w:val="bullet"/>
      <w:lvlText w:val=""/>
      <w:lvlJc w:val="left"/>
      <w:pPr>
        <w:ind w:left="1080" w:hanging="360"/>
      </w:pPr>
      <w:rPr>
        <w:rFonts w:ascii="Symbol" w:hAnsi="Symbol"/>
      </w:rPr>
    </w:lvl>
    <w:lvl w:ilvl="6" w:tplc="E8B62526">
      <w:start w:val="1"/>
      <w:numFmt w:val="bullet"/>
      <w:lvlText w:val=""/>
      <w:lvlJc w:val="left"/>
      <w:pPr>
        <w:ind w:left="1080" w:hanging="360"/>
      </w:pPr>
      <w:rPr>
        <w:rFonts w:ascii="Symbol" w:hAnsi="Symbol"/>
      </w:rPr>
    </w:lvl>
    <w:lvl w:ilvl="7" w:tplc="80E09E22">
      <w:start w:val="1"/>
      <w:numFmt w:val="bullet"/>
      <w:lvlText w:val=""/>
      <w:lvlJc w:val="left"/>
      <w:pPr>
        <w:ind w:left="1080" w:hanging="360"/>
      </w:pPr>
      <w:rPr>
        <w:rFonts w:ascii="Symbol" w:hAnsi="Symbol"/>
      </w:rPr>
    </w:lvl>
    <w:lvl w:ilvl="8" w:tplc="25548728">
      <w:start w:val="1"/>
      <w:numFmt w:val="bullet"/>
      <w:lvlText w:val=""/>
      <w:lvlJc w:val="left"/>
      <w:pPr>
        <w:ind w:left="1080" w:hanging="360"/>
      </w:pPr>
      <w:rPr>
        <w:rFonts w:ascii="Symbol" w:hAnsi="Symbol"/>
      </w:rPr>
    </w:lvl>
  </w:abstractNum>
  <w:abstractNum w:abstractNumId="8" w15:restartNumberingAfterBreak="0">
    <w:nsid w:val="16723B66"/>
    <w:multiLevelType w:val="hybridMultilevel"/>
    <w:tmpl w:val="01B83BB8"/>
    <w:lvl w:ilvl="0" w:tplc="6AF264DA">
      <w:start w:val="1"/>
      <w:numFmt w:val="bullet"/>
      <w:lvlText w:val=""/>
      <w:lvlJc w:val="left"/>
      <w:pPr>
        <w:ind w:left="1800" w:hanging="360"/>
      </w:pPr>
      <w:rPr>
        <w:rFonts w:ascii="Symbol" w:hAnsi="Symbol"/>
      </w:rPr>
    </w:lvl>
    <w:lvl w:ilvl="1" w:tplc="78921168">
      <w:start w:val="1"/>
      <w:numFmt w:val="bullet"/>
      <w:lvlText w:val=""/>
      <w:lvlJc w:val="left"/>
      <w:pPr>
        <w:ind w:left="1800" w:hanging="360"/>
      </w:pPr>
      <w:rPr>
        <w:rFonts w:ascii="Symbol" w:hAnsi="Symbol"/>
      </w:rPr>
    </w:lvl>
    <w:lvl w:ilvl="2" w:tplc="4430498C">
      <w:start w:val="1"/>
      <w:numFmt w:val="bullet"/>
      <w:lvlText w:val=""/>
      <w:lvlJc w:val="left"/>
      <w:pPr>
        <w:ind w:left="1800" w:hanging="360"/>
      </w:pPr>
      <w:rPr>
        <w:rFonts w:ascii="Symbol" w:hAnsi="Symbol"/>
      </w:rPr>
    </w:lvl>
    <w:lvl w:ilvl="3" w:tplc="E2C2C010">
      <w:start w:val="1"/>
      <w:numFmt w:val="bullet"/>
      <w:lvlText w:val=""/>
      <w:lvlJc w:val="left"/>
      <w:pPr>
        <w:ind w:left="1800" w:hanging="360"/>
      </w:pPr>
      <w:rPr>
        <w:rFonts w:ascii="Symbol" w:hAnsi="Symbol"/>
      </w:rPr>
    </w:lvl>
    <w:lvl w:ilvl="4" w:tplc="BDEECE78">
      <w:start w:val="1"/>
      <w:numFmt w:val="bullet"/>
      <w:lvlText w:val=""/>
      <w:lvlJc w:val="left"/>
      <w:pPr>
        <w:ind w:left="1800" w:hanging="360"/>
      </w:pPr>
      <w:rPr>
        <w:rFonts w:ascii="Symbol" w:hAnsi="Symbol"/>
      </w:rPr>
    </w:lvl>
    <w:lvl w:ilvl="5" w:tplc="528889D4">
      <w:start w:val="1"/>
      <w:numFmt w:val="bullet"/>
      <w:lvlText w:val=""/>
      <w:lvlJc w:val="left"/>
      <w:pPr>
        <w:ind w:left="1800" w:hanging="360"/>
      </w:pPr>
      <w:rPr>
        <w:rFonts w:ascii="Symbol" w:hAnsi="Symbol"/>
      </w:rPr>
    </w:lvl>
    <w:lvl w:ilvl="6" w:tplc="2B42032C">
      <w:start w:val="1"/>
      <w:numFmt w:val="bullet"/>
      <w:lvlText w:val=""/>
      <w:lvlJc w:val="left"/>
      <w:pPr>
        <w:ind w:left="1800" w:hanging="360"/>
      </w:pPr>
      <w:rPr>
        <w:rFonts w:ascii="Symbol" w:hAnsi="Symbol"/>
      </w:rPr>
    </w:lvl>
    <w:lvl w:ilvl="7" w:tplc="037C2C22">
      <w:start w:val="1"/>
      <w:numFmt w:val="bullet"/>
      <w:lvlText w:val=""/>
      <w:lvlJc w:val="left"/>
      <w:pPr>
        <w:ind w:left="1800" w:hanging="360"/>
      </w:pPr>
      <w:rPr>
        <w:rFonts w:ascii="Symbol" w:hAnsi="Symbol"/>
      </w:rPr>
    </w:lvl>
    <w:lvl w:ilvl="8" w:tplc="788AA7FC">
      <w:start w:val="1"/>
      <w:numFmt w:val="bullet"/>
      <w:lvlText w:val=""/>
      <w:lvlJc w:val="left"/>
      <w:pPr>
        <w:ind w:left="1800" w:hanging="360"/>
      </w:pPr>
      <w:rPr>
        <w:rFonts w:ascii="Symbol" w:hAnsi="Symbol"/>
      </w:rPr>
    </w:lvl>
  </w:abstractNum>
  <w:abstractNum w:abstractNumId="9" w15:restartNumberingAfterBreak="0">
    <w:nsid w:val="17D75623"/>
    <w:multiLevelType w:val="hybridMultilevel"/>
    <w:tmpl w:val="9736696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F0E26"/>
    <w:multiLevelType w:val="hybridMultilevel"/>
    <w:tmpl w:val="E9AC31FE"/>
    <w:lvl w:ilvl="0" w:tplc="6AFA787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D96483E"/>
    <w:multiLevelType w:val="hybridMultilevel"/>
    <w:tmpl w:val="4C361A5E"/>
    <w:lvl w:ilvl="0" w:tplc="E5F81CEE">
      <w:start w:val="1"/>
      <w:numFmt w:val="bullet"/>
      <w:lvlText w:val=""/>
      <w:lvlJc w:val="left"/>
      <w:pPr>
        <w:tabs>
          <w:tab w:val="num" w:pos="720"/>
        </w:tabs>
        <w:ind w:left="720" w:hanging="360"/>
      </w:pPr>
      <w:rPr>
        <w:rFonts w:ascii="Symbol" w:hAnsi="Symbol" w:hint="default"/>
      </w:rPr>
    </w:lvl>
    <w:lvl w:ilvl="1" w:tplc="33A213DA" w:tentative="1">
      <w:start w:val="1"/>
      <w:numFmt w:val="bullet"/>
      <w:lvlText w:val=""/>
      <w:lvlJc w:val="left"/>
      <w:pPr>
        <w:tabs>
          <w:tab w:val="num" w:pos="1440"/>
        </w:tabs>
        <w:ind w:left="1440" w:hanging="360"/>
      </w:pPr>
      <w:rPr>
        <w:rFonts w:ascii="Symbol" w:hAnsi="Symbol" w:hint="default"/>
      </w:rPr>
    </w:lvl>
    <w:lvl w:ilvl="2" w:tplc="190C3F6A" w:tentative="1">
      <w:start w:val="1"/>
      <w:numFmt w:val="bullet"/>
      <w:lvlText w:val=""/>
      <w:lvlJc w:val="left"/>
      <w:pPr>
        <w:tabs>
          <w:tab w:val="num" w:pos="2160"/>
        </w:tabs>
        <w:ind w:left="2160" w:hanging="360"/>
      </w:pPr>
      <w:rPr>
        <w:rFonts w:ascii="Symbol" w:hAnsi="Symbol" w:hint="default"/>
      </w:rPr>
    </w:lvl>
    <w:lvl w:ilvl="3" w:tplc="4E3001D4" w:tentative="1">
      <w:start w:val="1"/>
      <w:numFmt w:val="bullet"/>
      <w:lvlText w:val=""/>
      <w:lvlJc w:val="left"/>
      <w:pPr>
        <w:tabs>
          <w:tab w:val="num" w:pos="2880"/>
        </w:tabs>
        <w:ind w:left="2880" w:hanging="360"/>
      </w:pPr>
      <w:rPr>
        <w:rFonts w:ascii="Symbol" w:hAnsi="Symbol" w:hint="default"/>
      </w:rPr>
    </w:lvl>
    <w:lvl w:ilvl="4" w:tplc="6F9AD938" w:tentative="1">
      <w:start w:val="1"/>
      <w:numFmt w:val="bullet"/>
      <w:lvlText w:val=""/>
      <w:lvlJc w:val="left"/>
      <w:pPr>
        <w:tabs>
          <w:tab w:val="num" w:pos="3600"/>
        </w:tabs>
        <w:ind w:left="3600" w:hanging="360"/>
      </w:pPr>
      <w:rPr>
        <w:rFonts w:ascii="Symbol" w:hAnsi="Symbol" w:hint="default"/>
      </w:rPr>
    </w:lvl>
    <w:lvl w:ilvl="5" w:tplc="EF58AF2C" w:tentative="1">
      <w:start w:val="1"/>
      <w:numFmt w:val="bullet"/>
      <w:lvlText w:val=""/>
      <w:lvlJc w:val="left"/>
      <w:pPr>
        <w:tabs>
          <w:tab w:val="num" w:pos="4320"/>
        </w:tabs>
        <w:ind w:left="4320" w:hanging="360"/>
      </w:pPr>
      <w:rPr>
        <w:rFonts w:ascii="Symbol" w:hAnsi="Symbol" w:hint="default"/>
      </w:rPr>
    </w:lvl>
    <w:lvl w:ilvl="6" w:tplc="B288ADA8" w:tentative="1">
      <w:start w:val="1"/>
      <w:numFmt w:val="bullet"/>
      <w:lvlText w:val=""/>
      <w:lvlJc w:val="left"/>
      <w:pPr>
        <w:tabs>
          <w:tab w:val="num" w:pos="5040"/>
        </w:tabs>
        <w:ind w:left="5040" w:hanging="360"/>
      </w:pPr>
      <w:rPr>
        <w:rFonts w:ascii="Symbol" w:hAnsi="Symbol" w:hint="default"/>
      </w:rPr>
    </w:lvl>
    <w:lvl w:ilvl="7" w:tplc="70340666" w:tentative="1">
      <w:start w:val="1"/>
      <w:numFmt w:val="bullet"/>
      <w:lvlText w:val=""/>
      <w:lvlJc w:val="left"/>
      <w:pPr>
        <w:tabs>
          <w:tab w:val="num" w:pos="5760"/>
        </w:tabs>
        <w:ind w:left="5760" w:hanging="360"/>
      </w:pPr>
      <w:rPr>
        <w:rFonts w:ascii="Symbol" w:hAnsi="Symbol" w:hint="default"/>
      </w:rPr>
    </w:lvl>
    <w:lvl w:ilvl="8" w:tplc="E188B2C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266580A"/>
    <w:multiLevelType w:val="hybridMultilevel"/>
    <w:tmpl w:val="9CCE2424"/>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B4208"/>
    <w:multiLevelType w:val="hybridMultilevel"/>
    <w:tmpl w:val="E36AF7E4"/>
    <w:lvl w:ilvl="0" w:tplc="9510F0E0">
      <w:start w:val="1"/>
      <w:numFmt w:val="bullet"/>
      <w:lvlText w:val=""/>
      <w:lvlJc w:val="left"/>
      <w:pPr>
        <w:ind w:left="1440" w:hanging="360"/>
      </w:pPr>
      <w:rPr>
        <w:rFonts w:ascii="Symbol" w:hAnsi="Symbol"/>
      </w:rPr>
    </w:lvl>
    <w:lvl w:ilvl="1" w:tplc="61DEE7AA">
      <w:start w:val="1"/>
      <w:numFmt w:val="bullet"/>
      <w:lvlText w:val=""/>
      <w:lvlJc w:val="left"/>
      <w:pPr>
        <w:ind w:left="1440" w:hanging="360"/>
      </w:pPr>
      <w:rPr>
        <w:rFonts w:ascii="Symbol" w:hAnsi="Symbol"/>
      </w:rPr>
    </w:lvl>
    <w:lvl w:ilvl="2" w:tplc="12409C38">
      <w:start w:val="1"/>
      <w:numFmt w:val="bullet"/>
      <w:lvlText w:val=""/>
      <w:lvlJc w:val="left"/>
      <w:pPr>
        <w:ind w:left="1440" w:hanging="360"/>
      </w:pPr>
      <w:rPr>
        <w:rFonts w:ascii="Symbol" w:hAnsi="Symbol"/>
      </w:rPr>
    </w:lvl>
    <w:lvl w:ilvl="3" w:tplc="BBB81DAA">
      <w:start w:val="1"/>
      <w:numFmt w:val="bullet"/>
      <w:lvlText w:val=""/>
      <w:lvlJc w:val="left"/>
      <w:pPr>
        <w:ind w:left="1440" w:hanging="360"/>
      </w:pPr>
      <w:rPr>
        <w:rFonts w:ascii="Symbol" w:hAnsi="Symbol"/>
      </w:rPr>
    </w:lvl>
    <w:lvl w:ilvl="4" w:tplc="882C8BFA">
      <w:start w:val="1"/>
      <w:numFmt w:val="bullet"/>
      <w:lvlText w:val=""/>
      <w:lvlJc w:val="left"/>
      <w:pPr>
        <w:ind w:left="1440" w:hanging="360"/>
      </w:pPr>
      <w:rPr>
        <w:rFonts w:ascii="Symbol" w:hAnsi="Symbol"/>
      </w:rPr>
    </w:lvl>
    <w:lvl w:ilvl="5" w:tplc="658C3FDC">
      <w:start w:val="1"/>
      <w:numFmt w:val="bullet"/>
      <w:lvlText w:val=""/>
      <w:lvlJc w:val="left"/>
      <w:pPr>
        <w:ind w:left="1440" w:hanging="360"/>
      </w:pPr>
      <w:rPr>
        <w:rFonts w:ascii="Symbol" w:hAnsi="Symbol"/>
      </w:rPr>
    </w:lvl>
    <w:lvl w:ilvl="6" w:tplc="4580BE10">
      <w:start w:val="1"/>
      <w:numFmt w:val="bullet"/>
      <w:lvlText w:val=""/>
      <w:lvlJc w:val="left"/>
      <w:pPr>
        <w:ind w:left="1440" w:hanging="360"/>
      </w:pPr>
      <w:rPr>
        <w:rFonts w:ascii="Symbol" w:hAnsi="Symbol"/>
      </w:rPr>
    </w:lvl>
    <w:lvl w:ilvl="7" w:tplc="0944E010">
      <w:start w:val="1"/>
      <w:numFmt w:val="bullet"/>
      <w:lvlText w:val=""/>
      <w:lvlJc w:val="left"/>
      <w:pPr>
        <w:ind w:left="1440" w:hanging="360"/>
      </w:pPr>
      <w:rPr>
        <w:rFonts w:ascii="Symbol" w:hAnsi="Symbol"/>
      </w:rPr>
    </w:lvl>
    <w:lvl w:ilvl="8" w:tplc="8B62ADCA">
      <w:start w:val="1"/>
      <w:numFmt w:val="bullet"/>
      <w:lvlText w:val=""/>
      <w:lvlJc w:val="left"/>
      <w:pPr>
        <w:ind w:left="1440" w:hanging="360"/>
      </w:pPr>
      <w:rPr>
        <w:rFonts w:ascii="Symbol" w:hAnsi="Symbol"/>
      </w:rPr>
    </w:lvl>
  </w:abstractNum>
  <w:abstractNum w:abstractNumId="1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FF61A4"/>
    <w:multiLevelType w:val="hybridMultilevel"/>
    <w:tmpl w:val="2AFC4E18"/>
    <w:lvl w:ilvl="0" w:tplc="77C090C8">
      <w:start w:val="1"/>
      <w:numFmt w:val="bullet"/>
      <w:lvlText w:val=""/>
      <w:lvlJc w:val="left"/>
      <w:pPr>
        <w:ind w:left="1800" w:hanging="360"/>
      </w:pPr>
      <w:rPr>
        <w:rFonts w:ascii="Symbol" w:hAnsi="Symbol"/>
      </w:rPr>
    </w:lvl>
    <w:lvl w:ilvl="1" w:tplc="E0862F9C">
      <w:start w:val="1"/>
      <w:numFmt w:val="bullet"/>
      <w:lvlText w:val=""/>
      <w:lvlJc w:val="left"/>
      <w:pPr>
        <w:ind w:left="1800" w:hanging="360"/>
      </w:pPr>
      <w:rPr>
        <w:rFonts w:ascii="Symbol" w:hAnsi="Symbol"/>
      </w:rPr>
    </w:lvl>
    <w:lvl w:ilvl="2" w:tplc="C8063BFA">
      <w:start w:val="1"/>
      <w:numFmt w:val="bullet"/>
      <w:lvlText w:val=""/>
      <w:lvlJc w:val="left"/>
      <w:pPr>
        <w:ind w:left="1800" w:hanging="360"/>
      </w:pPr>
      <w:rPr>
        <w:rFonts w:ascii="Symbol" w:hAnsi="Symbol"/>
      </w:rPr>
    </w:lvl>
    <w:lvl w:ilvl="3" w:tplc="3806CB12">
      <w:start w:val="1"/>
      <w:numFmt w:val="bullet"/>
      <w:lvlText w:val=""/>
      <w:lvlJc w:val="left"/>
      <w:pPr>
        <w:ind w:left="1800" w:hanging="360"/>
      </w:pPr>
      <w:rPr>
        <w:rFonts w:ascii="Symbol" w:hAnsi="Symbol"/>
      </w:rPr>
    </w:lvl>
    <w:lvl w:ilvl="4" w:tplc="1B1EC1FE">
      <w:start w:val="1"/>
      <w:numFmt w:val="bullet"/>
      <w:lvlText w:val=""/>
      <w:lvlJc w:val="left"/>
      <w:pPr>
        <w:ind w:left="1800" w:hanging="360"/>
      </w:pPr>
      <w:rPr>
        <w:rFonts w:ascii="Symbol" w:hAnsi="Symbol"/>
      </w:rPr>
    </w:lvl>
    <w:lvl w:ilvl="5" w:tplc="C5AE3A7A">
      <w:start w:val="1"/>
      <w:numFmt w:val="bullet"/>
      <w:lvlText w:val=""/>
      <w:lvlJc w:val="left"/>
      <w:pPr>
        <w:ind w:left="1800" w:hanging="360"/>
      </w:pPr>
      <w:rPr>
        <w:rFonts w:ascii="Symbol" w:hAnsi="Symbol"/>
      </w:rPr>
    </w:lvl>
    <w:lvl w:ilvl="6" w:tplc="DD2C62A4">
      <w:start w:val="1"/>
      <w:numFmt w:val="bullet"/>
      <w:lvlText w:val=""/>
      <w:lvlJc w:val="left"/>
      <w:pPr>
        <w:ind w:left="1800" w:hanging="360"/>
      </w:pPr>
      <w:rPr>
        <w:rFonts w:ascii="Symbol" w:hAnsi="Symbol"/>
      </w:rPr>
    </w:lvl>
    <w:lvl w:ilvl="7" w:tplc="C26E9F9C">
      <w:start w:val="1"/>
      <w:numFmt w:val="bullet"/>
      <w:lvlText w:val=""/>
      <w:lvlJc w:val="left"/>
      <w:pPr>
        <w:ind w:left="1800" w:hanging="360"/>
      </w:pPr>
      <w:rPr>
        <w:rFonts w:ascii="Symbol" w:hAnsi="Symbol"/>
      </w:rPr>
    </w:lvl>
    <w:lvl w:ilvl="8" w:tplc="B16855EE">
      <w:start w:val="1"/>
      <w:numFmt w:val="bullet"/>
      <w:lvlText w:val=""/>
      <w:lvlJc w:val="left"/>
      <w:pPr>
        <w:ind w:left="1800" w:hanging="360"/>
      </w:pPr>
      <w:rPr>
        <w:rFonts w:ascii="Symbol" w:hAnsi="Symbol"/>
      </w:rPr>
    </w:lvl>
  </w:abstractNum>
  <w:abstractNum w:abstractNumId="18" w15:restartNumberingAfterBreak="0">
    <w:nsid w:val="3A9534C4"/>
    <w:multiLevelType w:val="hybridMultilevel"/>
    <w:tmpl w:val="0426A928"/>
    <w:lvl w:ilvl="0" w:tplc="1624B96A">
      <w:start w:val="1"/>
      <w:numFmt w:val="bullet"/>
      <w:lvlText w:val=""/>
      <w:lvlJc w:val="left"/>
      <w:pPr>
        <w:ind w:left="1800" w:hanging="360"/>
      </w:pPr>
      <w:rPr>
        <w:rFonts w:ascii="Symbol" w:hAnsi="Symbol"/>
      </w:rPr>
    </w:lvl>
    <w:lvl w:ilvl="1" w:tplc="CD5A716A">
      <w:start w:val="1"/>
      <w:numFmt w:val="bullet"/>
      <w:lvlText w:val=""/>
      <w:lvlJc w:val="left"/>
      <w:pPr>
        <w:ind w:left="1800" w:hanging="360"/>
      </w:pPr>
      <w:rPr>
        <w:rFonts w:ascii="Symbol" w:hAnsi="Symbol"/>
      </w:rPr>
    </w:lvl>
    <w:lvl w:ilvl="2" w:tplc="75F487E4">
      <w:start w:val="1"/>
      <w:numFmt w:val="bullet"/>
      <w:lvlText w:val=""/>
      <w:lvlJc w:val="left"/>
      <w:pPr>
        <w:ind w:left="1800" w:hanging="360"/>
      </w:pPr>
      <w:rPr>
        <w:rFonts w:ascii="Symbol" w:hAnsi="Symbol"/>
      </w:rPr>
    </w:lvl>
    <w:lvl w:ilvl="3" w:tplc="94E4583C">
      <w:start w:val="1"/>
      <w:numFmt w:val="bullet"/>
      <w:lvlText w:val=""/>
      <w:lvlJc w:val="left"/>
      <w:pPr>
        <w:ind w:left="1800" w:hanging="360"/>
      </w:pPr>
      <w:rPr>
        <w:rFonts w:ascii="Symbol" w:hAnsi="Symbol"/>
      </w:rPr>
    </w:lvl>
    <w:lvl w:ilvl="4" w:tplc="90CC46C4">
      <w:start w:val="1"/>
      <w:numFmt w:val="bullet"/>
      <w:lvlText w:val=""/>
      <w:lvlJc w:val="left"/>
      <w:pPr>
        <w:ind w:left="1800" w:hanging="360"/>
      </w:pPr>
      <w:rPr>
        <w:rFonts w:ascii="Symbol" w:hAnsi="Symbol"/>
      </w:rPr>
    </w:lvl>
    <w:lvl w:ilvl="5" w:tplc="1D162DC0">
      <w:start w:val="1"/>
      <w:numFmt w:val="bullet"/>
      <w:lvlText w:val=""/>
      <w:lvlJc w:val="left"/>
      <w:pPr>
        <w:ind w:left="1800" w:hanging="360"/>
      </w:pPr>
      <w:rPr>
        <w:rFonts w:ascii="Symbol" w:hAnsi="Symbol"/>
      </w:rPr>
    </w:lvl>
    <w:lvl w:ilvl="6" w:tplc="921E12F4">
      <w:start w:val="1"/>
      <w:numFmt w:val="bullet"/>
      <w:lvlText w:val=""/>
      <w:lvlJc w:val="left"/>
      <w:pPr>
        <w:ind w:left="1800" w:hanging="360"/>
      </w:pPr>
      <w:rPr>
        <w:rFonts w:ascii="Symbol" w:hAnsi="Symbol"/>
      </w:rPr>
    </w:lvl>
    <w:lvl w:ilvl="7" w:tplc="9B12AC40">
      <w:start w:val="1"/>
      <w:numFmt w:val="bullet"/>
      <w:lvlText w:val=""/>
      <w:lvlJc w:val="left"/>
      <w:pPr>
        <w:ind w:left="1800" w:hanging="360"/>
      </w:pPr>
      <w:rPr>
        <w:rFonts w:ascii="Symbol" w:hAnsi="Symbol"/>
      </w:rPr>
    </w:lvl>
    <w:lvl w:ilvl="8" w:tplc="9F482AB8">
      <w:start w:val="1"/>
      <w:numFmt w:val="bullet"/>
      <w:lvlText w:val=""/>
      <w:lvlJc w:val="left"/>
      <w:pPr>
        <w:ind w:left="1800" w:hanging="360"/>
      </w:pPr>
      <w:rPr>
        <w:rFonts w:ascii="Symbol" w:hAnsi="Symbol"/>
      </w:rPr>
    </w:lvl>
  </w:abstractNum>
  <w:abstractNum w:abstractNumId="19" w15:restartNumberingAfterBreak="0">
    <w:nsid w:val="3F154F72"/>
    <w:multiLevelType w:val="hybridMultilevel"/>
    <w:tmpl w:val="1BFAB73A"/>
    <w:lvl w:ilvl="0" w:tplc="C94029B2">
      <w:start w:val="1"/>
      <w:numFmt w:val="bullet"/>
      <w:lvlText w:val=""/>
      <w:lvlJc w:val="left"/>
      <w:pPr>
        <w:ind w:left="1440" w:hanging="360"/>
      </w:pPr>
      <w:rPr>
        <w:rFonts w:ascii="Symbol" w:hAnsi="Symbol"/>
      </w:rPr>
    </w:lvl>
    <w:lvl w:ilvl="1" w:tplc="0A301270">
      <w:start w:val="1"/>
      <w:numFmt w:val="bullet"/>
      <w:lvlText w:val=""/>
      <w:lvlJc w:val="left"/>
      <w:pPr>
        <w:ind w:left="1440" w:hanging="360"/>
      </w:pPr>
      <w:rPr>
        <w:rFonts w:ascii="Symbol" w:hAnsi="Symbol"/>
      </w:rPr>
    </w:lvl>
    <w:lvl w:ilvl="2" w:tplc="C25CB5AC">
      <w:start w:val="1"/>
      <w:numFmt w:val="bullet"/>
      <w:lvlText w:val=""/>
      <w:lvlJc w:val="left"/>
      <w:pPr>
        <w:ind w:left="1440" w:hanging="360"/>
      </w:pPr>
      <w:rPr>
        <w:rFonts w:ascii="Symbol" w:hAnsi="Symbol"/>
      </w:rPr>
    </w:lvl>
    <w:lvl w:ilvl="3" w:tplc="02A609A8">
      <w:start w:val="1"/>
      <w:numFmt w:val="bullet"/>
      <w:lvlText w:val=""/>
      <w:lvlJc w:val="left"/>
      <w:pPr>
        <w:ind w:left="1440" w:hanging="360"/>
      </w:pPr>
      <w:rPr>
        <w:rFonts w:ascii="Symbol" w:hAnsi="Symbol"/>
      </w:rPr>
    </w:lvl>
    <w:lvl w:ilvl="4" w:tplc="E3B05DEE">
      <w:start w:val="1"/>
      <w:numFmt w:val="bullet"/>
      <w:lvlText w:val=""/>
      <w:lvlJc w:val="left"/>
      <w:pPr>
        <w:ind w:left="1440" w:hanging="360"/>
      </w:pPr>
      <w:rPr>
        <w:rFonts w:ascii="Symbol" w:hAnsi="Symbol"/>
      </w:rPr>
    </w:lvl>
    <w:lvl w:ilvl="5" w:tplc="D5BAE3BC">
      <w:start w:val="1"/>
      <w:numFmt w:val="bullet"/>
      <w:lvlText w:val=""/>
      <w:lvlJc w:val="left"/>
      <w:pPr>
        <w:ind w:left="1440" w:hanging="360"/>
      </w:pPr>
      <w:rPr>
        <w:rFonts w:ascii="Symbol" w:hAnsi="Symbol"/>
      </w:rPr>
    </w:lvl>
    <w:lvl w:ilvl="6" w:tplc="2E640990">
      <w:start w:val="1"/>
      <w:numFmt w:val="bullet"/>
      <w:lvlText w:val=""/>
      <w:lvlJc w:val="left"/>
      <w:pPr>
        <w:ind w:left="1440" w:hanging="360"/>
      </w:pPr>
      <w:rPr>
        <w:rFonts w:ascii="Symbol" w:hAnsi="Symbol"/>
      </w:rPr>
    </w:lvl>
    <w:lvl w:ilvl="7" w:tplc="23BADCC2">
      <w:start w:val="1"/>
      <w:numFmt w:val="bullet"/>
      <w:lvlText w:val=""/>
      <w:lvlJc w:val="left"/>
      <w:pPr>
        <w:ind w:left="1440" w:hanging="360"/>
      </w:pPr>
      <w:rPr>
        <w:rFonts w:ascii="Symbol" w:hAnsi="Symbol"/>
      </w:rPr>
    </w:lvl>
    <w:lvl w:ilvl="8" w:tplc="9764725A">
      <w:start w:val="1"/>
      <w:numFmt w:val="bullet"/>
      <w:lvlText w:val=""/>
      <w:lvlJc w:val="left"/>
      <w:pPr>
        <w:ind w:left="1440" w:hanging="360"/>
      </w:pPr>
      <w:rPr>
        <w:rFonts w:ascii="Symbol" w:hAnsi="Symbol"/>
      </w:rPr>
    </w:lvl>
  </w:abstractNum>
  <w:abstractNum w:abstractNumId="20" w15:restartNumberingAfterBreak="0">
    <w:nsid w:val="41A050AA"/>
    <w:multiLevelType w:val="hybridMultilevel"/>
    <w:tmpl w:val="28EE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E63458"/>
    <w:multiLevelType w:val="hybridMultilevel"/>
    <w:tmpl w:val="E0D84C88"/>
    <w:lvl w:ilvl="0" w:tplc="637ACEA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B43B9D"/>
    <w:multiLevelType w:val="hybridMultilevel"/>
    <w:tmpl w:val="B56CA6DE"/>
    <w:lvl w:ilvl="0" w:tplc="14AA3D2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6A00F1"/>
    <w:multiLevelType w:val="hybridMultilevel"/>
    <w:tmpl w:val="60DC7492"/>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6E3167"/>
    <w:multiLevelType w:val="hybridMultilevel"/>
    <w:tmpl w:val="E3AE344E"/>
    <w:lvl w:ilvl="0" w:tplc="10D8855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777DFD"/>
    <w:multiLevelType w:val="hybridMultilevel"/>
    <w:tmpl w:val="0BB0BD9A"/>
    <w:lvl w:ilvl="0" w:tplc="7DBCFD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CF789F"/>
    <w:multiLevelType w:val="hybridMultilevel"/>
    <w:tmpl w:val="8AF8B020"/>
    <w:lvl w:ilvl="0" w:tplc="583EACCE">
      <w:start w:val="1"/>
      <w:numFmt w:val="bullet"/>
      <w:lvlText w:val=""/>
      <w:lvlJc w:val="left"/>
      <w:pPr>
        <w:ind w:left="1080" w:hanging="360"/>
      </w:pPr>
      <w:rPr>
        <w:rFonts w:ascii="Symbol" w:hAnsi="Symbol"/>
      </w:rPr>
    </w:lvl>
    <w:lvl w:ilvl="1" w:tplc="E1C00EF0">
      <w:start w:val="1"/>
      <w:numFmt w:val="bullet"/>
      <w:lvlText w:val=""/>
      <w:lvlJc w:val="left"/>
      <w:pPr>
        <w:ind w:left="1080" w:hanging="360"/>
      </w:pPr>
      <w:rPr>
        <w:rFonts w:ascii="Symbol" w:hAnsi="Symbol"/>
      </w:rPr>
    </w:lvl>
    <w:lvl w:ilvl="2" w:tplc="84EE3F82">
      <w:start w:val="1"/>
      <w:numFmt w:val="bullet"/>
      <w:lvlText w:val=""/>
      <w:lvlJc w:val="left"/>
      <w:pPr>
        <w:ind w:left="1080" w:hanging="360"/>
      </w:pPr>
      <w:rPr>
        <w:rFonts w:ascii="Symbol" w:hAnsi="Symbol"/>
      </w:rPr>
    </w:lvl>
    <w:lvl w:ilvl="3" w:tplc="D8F0F56A">
      <w:start w:val="1"/>
      <w:numFmt w:val="bullet"/>
      <w:lvlText w:val=""/>
      <w:lvlJc w:val="left"/>
      <w:pPr>
        <w:ind w:left="1080" w:hanging="360"/>
      </w:pPr>
      <w:rPr>
        <w:rFonts w:ascii="Symbol" w:hAnsi="Symbol"/>
      </w:rPr>
    </w:lvl>
    <w:lvl w:ilvl="4" w:tplc="82AA4EDC">
      <w:start w:val="1"/>
      <w:numFmt w:val="bullet"/>
      <w:lvlText w:val=""/>
      <w:lvlJc w:val="left"/>
      <w:pPr>
        <w:ind w:left="1080" w:hanging="360"/>
      </w:pPr>
      <w:rPr>
        <w:rFonts w:ascii="Symbol" w:hAnsi="Symbol"/>
      </w:rPr>
    </w:lvl>
    <w:lvl w:ilvl="5" w:tplc="C7B027DE">
      <w:start w:val="1"/>
      <w:numFmt w:val="bullet"/>
      <w:lvlText w:val=""/>
      <w:lvlJc w:val="left"/>
      <w:pPr>
        <w:ind w:left="1080" w:hanging="360"/>
      </w:pPr>
      <w:rPr>
        <w:rFonts w:ascii="Symbol" w:hAnsi="Symbol"/>
      </w:rPr>
    </w:lvl>
    <w:lvl w:ilvl="6" w:tplc="BCB05310">
      <w:start w:val="1"/>
      <w:numFmt w:val="bullet"/>
      <w:lvlText w:val=""/>
      <w:lvlJc w:val="left"/>
      <w:pPr>
        <w:ind w:left="1080" w:hanging="360"/>
      </w:pPr>
      <w:rPr>
        <w:rFonts w:ascii="Symbol" w:hAnsi="Symbol"/>
      </w:rPr>
    </w:lvl>
    <w:lvl w:ilvl="7" w:tplc="E35E08F2">
      <w:start w:val="1"/>
      <w:numFmt w:val="bullet"/>
      <w:lvlText w:val=""/>
      <w:lvlJc w:val="left"/>
      <w:pPr>
        <w:ind w:left="1080" w:hanging="360"/>
      </w:pPr>
      <w:rPr>
        <w:rFonts w:ascii="Symbol" w:hAnsi="Symbol"/>
      </w:rPr>
    </w:lvl>
    <w:lvl w:ilvl="8" w:tplc="A5F07CB8">
      <w:start w:val="1"/>
      <w:numFmt w:val="bullet"/>
      <w:lvlText w:val=""/>
      <w:lvlJc w:val="left"/>
      <w:pPr>
        <w:ind w:left="1080" w:hanging="360"/>
      </w:pPr>
      <w:rPr>
        <w:rFonts w:ascii="Symbol" w:hAnsi="Symbol"/>
      </w:rPr>
    </w:lvl>
  </w:abstractNum>
  <w:abstractNum w:abstractNumId="29" w15:restartNumberingAfterBreak="0">
    <w:nsid w:val="58B73482"/>
    <w:multiLevelType w:val="hybridMultilevel"/>
    <w:tmpl w:val="116EEEF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A6B036A2">
      <w:start w:val="5"/>
      <w:numFmt w:val="bullet"/>
      <w:lvlText w:val="-"/>
      <w:lvlJc w:val="left"/>
      <w:pPr>
        <w:ind w:left="3096" w:hanging="360"/>
      </w:pPr>
      <w:rPr>
        <w:rFonts w:ascii="Arial" w:eastAsia="SimSun" w:hAnsi="Arial" w:cs="Aria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1B7EA7"/>
    <w:multiLevelType w:val="hybridMultilevel"/>
    <w:tmpl w:val="228A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64238B"/>
    <w:multiLevelType w:val="hybridMultilevel"/>
    <w:tmpl w:val="0EF075E4"/>
    <w:lvl w:ilvl="0" w:tplc="04090017">
      <w:start w:val="1"/>
      <w:numFmt w:val="lowerLetter"/>
      <w:lvlText w:val="%1)"/>
      <w:lvlJc w:val="left"/>
      <w:pPr>
        <w:ind w:left="936"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826385C"/>
    <w:multiLevelType w:val="hybridMultilevel"/>
    <w:tmpl w:val="A55663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4D97CA1"/>
    <w:multiLevelType w:val="hybridMultilevel"/>
    <w:tmpl w:val="F9AE2C1A"/>
    <w:lvl w:ilvl="0" w:tplc="25EAE842">
      <w:start w:val="1"/>
      <w:numFmt w:val="bullet"/>
      <w:lvlText w:val=""/>
      <w:lvlJc w:val="left"/>
      <w:pPr>
        <w:ind w:left="1440" w:hanging="360"/>
      </w:pPr>
      <w:rPr>
        <w:rFonts w:ascii="Symbol" w:hAnsi="Symbol"/>
      </w:rPr>
    </w:lvl>
    <w:lvl w:ilvl="1" w:tplc="E2847AF8">
      <w:start w:val="1"/>
      <w:numFmt w:val="bullet"/>
      <w:lvlText w:val=""/>
      <w:lvlJc w:val="left"/>
      <w:pPr>
        <w:ind w:left="1440" w:hanging="360"/>
      </w:pPr>
      <w:rPr>
        <w:rFonts w:ascii="Symbol" w:hAnsi="Symbol"/>
      </w:rPr>
    </w:lvl>
    <w:lvl w:ilvl="2" w:tplc="00D422D2">
      <w:start w:val="1"/>
      <w:numFmt w:val="bullet"/>
      <w:lvlText w:val=""/>
      <w:lvlJc w:val="left"/>
      <w:pPr>
        <w:ind w:left="1440" w:hanging="360"/>
      </w:pPr>
      <w:rPr>
        <w:rFonts w:ascii="Symbol" w:hAnsi="Symbol"/>
      </w:rPr>
    </w:lvl>
    <w:lvl w:ilvl="3" w:tplc="34A4E600">
      <w:start w:val="1"/>
      <w:numFmt w:val="bullet"/>
      <w:lvlText w:val=""/>
      <w:lvlJc w:val="left"/>
      <w:pPr>
        <w:ind w:left="1440" w:hanging="360"/>
      </w:pPr>
      <w:rPr>
        <w:rFonts w:ascii="Symbol" w:hAnsi="Symbol"/>
      </w:rPr>
    </w:lvl>
    <w:lvl w:ilvl="4" w:tplc="18BE9C84">
      <w:start w:val="1"/>
      <w:numFmt w:val="bullet"/>
      <w:lvlText w:val=""/>
      <w:lvlJc w:val="left"/>
      <w:pPr>
        <w:ind w:left="1440" w:hanging="360"/>
      </w:pPr>
      <w:rPr>
        <w:rFonts w:ascii="Symbol" w:hAnsi="Symbol"/>
      </w:rPr>
    </w:lvl>
    <w:lvl w:ilvl="5" w:tplc="204EC006">
      <w:start w:val="1"/>
      <w:numFmt w:val="bullet"/>
      <w:lvlText w:val=""/>
      <w:lvlJc w:val="left"/>
      <w:pPr>
        <w:ind w:left="1440" w:hanging="360"/>
      </w:pPr>
      <w:rPr>
        <w:rFonts w:ascii="Symbol" w:hAnsi="Symbol"/>
      </w:rPr>
    </w:lvl>
    <w:lvl w:ilvl="6" w:tplc="5172EB94">
      <w:start w:val="1"/>
      <w:numFmt w:val="bullet"/>
      <w:lvlText w:val=""/>
      <w:lvlJc w:val="left"/>
      <w:pPr>
        <w:ind w:left="1440" w:hanging="360"/>
      </w:pPr>
      <w:rPr>
        <w:rFonts w:ascii="Symbol" w:hAnsi="Symbol"/>
      </w:rPr>
    </w:lvl>
    <w:lvl w:ilvl="7" w:tplc="297612D0">
      <w:start w:val="1"/>
      <w:numFmt w:val="bullet"/>
      <w:lvlText w:val=""/>
      <w:lvlJc w:val="left"/>
      <w:pPr>
        <w:ind w:left="1440" w:hanging="360"/>
      </w:pPr>
      <w:rPr>
        <w:rFonts w:ascii="Symbol" w:hAnsi="Symbol"/>
      </w:rPr>
    </w:lvl>
    <w:lvl w:ilvl="8" w:tplc="180E4ED4">
      <w:start w:val="1"/>
      <w:numFmt w:val="bullet"/>
      <w:lvlText w:val=""/>
      <w:lvlJc w:val="left"/>
      <w:pPr>
        <w:ind w:left="1440" w:hanging="360"/>
      </w:pPr>
      <w:rPr>
        <w:rFonts w:ascii="Symbol" w:hAnsi="Symbol"/>
      </w:rPr>
    </w:lvl>
  </w:abstractNum>
  <w:abstractNum w:abstractNumId="38" w15:restartNumberingAfterBreak="0">
    <w:nsid w:val="768821A3"/>
    <w:multiLevelType w:val="hybridMultilevel"/>
    <w:tmpl w:val="4F224CE2"/>
    <w:lvl w:ilvl="0" w:tplc="D2CED010">
      <w:start w:val="1"/>
      <w:numFmt w:val="bullet"/>
      <w:lvlText w:val=""/>
      <w:lvlJc w:val="left"/>
      <w:pPr>
        <w:ind w:left="1440" w:hanging="360"/>
      </w:pPr>
      <w:rPr>
        <w:rFonts w:ascii="Symbol" w:hAnsi="Symbol"/>
      </w:rPr>
    </w:lvl>
    <w:lvl w:ilvl="1" w:tplc="6FCAF894">
      <w:start w:val="1"/>
      <w:numFmt w:val="bullet"/>
      <w:lvlText w:val=""/>
      <w:lvlJc w:val="left"/>
      <w:pPr>
        <w:ind w:left="1440" w:hanging="360"/>
      </w:pPr>
      <w:rPr>
        <w:rFonts w:ascii="Symbol" w:hAnsi="Symbol"/>
      </w:rPr>
    </w:lvl>
    <w:lvl w:ilvl="2" w:tplc="D958AC02">
      <w:start w:val="1"/>
      <w:numFmt w:val="bullet"/>
      <w:lvlText w:val=""/>
      <w:lvlJc w:val="left"/>
      <w:pPr>
        <w:ind w:left="1440" w:hanging="360"/>
      </w:pPr>
      <w:rPr>
        <w:rFonts w:ascii="Symbol" w:hAnsi="Symbol"/>
      </w:rPr>
    </w:lvl>
    <w:lvl w:ilvl="3" w:tplc="61AEB842">
      <w:start w:val="1"/>
      <w:numFmt w:val="bullet"/>
      <w:lvlText w:val=""/>
      <w:lvlJc w:val="left"/>
      <w:pPr>
        <w:ind w:left="1440" w:hanging="360"/>
      </w:pPr>
      <w:rPr>
        <w:rFonts w:ascii="Symbol" w:hAnsi="Symbol"/>
      </w:rPr>
    </w:lvl>
    <w:lvl w:ilvl="4" w:tplc="4FB65CBE">
      <w:start w:val="1"/>
      <w:numFmt w:val="bullet"/>
      <w:lvlText w:val=""/>
      <w:lvlJc w:val="left"/>
      <w:pPr>
        <w:ind w:left="1440" w:hanging="360"/>
      </w:pPr>
      <w:rPr>
        <w:rFonts w:ascii="Symbol" w:hAnsi="Symbol"/>
      </w:rPr>
    </w:lvl>
    <w:lvl w:ilvl="5" w:tplc="6A84AC54">
      <w:start w:val="1"/>
      <w:numFmt w:val="bullet"/>
      <w:lvlText w:val=""/>
      <w:lvlJc w:val="left"/>
      <w:pPr>
        <w:ind w:left="1440" w:hanging="360"/>
      </w:pPr>
      <w:rPr>
        <w:rFonts w:ascii="Symbol" w:hAnsi="Symbol"/>
      </w:rPr>
    </w:lvl>
    <w:lvl w:ilvl="6" w:tplc="AC88621E">
      <w:start w:val="1"/>
      <w:numFmt w:val="bullet"/>
      <w:lvlText w:val=""/>
      <w:lvlJc w:val="left"/>
      <w:pPr>
        <w:ind w:left="1440" w:hanging="360"/>
      </w:pPr>
      <w:rPr>
        <w:rFonts w:ascii="Symbol" w:hAnsi="Symbol"/>
      </w:rPr>
    </w:lvl>
    <w:lvl w:ilvl="7" w:tplc="A2A40E6C">
      <w:start w:val="1"/>
      <w:numFmt w:val="bullet"/>
      <w:lvlText w:val=""/>
      <w:lvlJc w:val="left"/>
      <w:pPr>
        <w:ind w:left="1440" w:hanging="360"/>
      </w:pPr>
      <w:rPr>
        <w:rFonts w:ascii="Symbol" w:hAnsi="Symbol"/>
      </w:rPr>
    </w:lvl>
    <w:lvl w:ilvl="8" w:tplc="9E4C46DA">
      <w:start w:val="1"/>
      <w:numFmt w:val="bullet"/>
      <w:lvlText w:val=""/>
      <w:lvlJc w:val="left"/>
      <w:pPr>
        <w:ind w:left="1440" w:hanging="360"/>
      </w:pPr>
      <w:rPr>
        <w:rFonts w:ascii="Symbol" w:hAnsi="Symbol"/>
      </w:rPr>
    </w:lvl>
  </w:abstractNum>
  <w:abstractNum w:abstractNumId="39" w15:restartNumberingAfterBreak="0">
    <w:nsid w:val="768C1E99"/>
    <w:multiLevelType w:val="hybridMultilevel"/>
    <w:tmpl w:val="FA22A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00529B"/>
    <w:multiLevelType w:val="hybridMultilevel"/>
    <w:tmpl w:val="83E20382"/>
    <w:lvl w:ilvl="0" w:tplc="3D788FC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3"/>
  </w:num>
  <w:num w:numId="2" w16cid:durableId="1469392472">
    <w:abstractNumId w:val="16"/>
  </w:num>
  <w:num w:numId="3" w16cid:durableId="1792749823">
    <w:abstractNumId w:val="26"/>
  </w:num>
  <w:num w:numId="4" w16cid:durableId="517735681">
    <w:abstractNumId w:val="15"/>
  </w:num>
  <w:num w:numId="5" w16cid:durableId="1142041724">
    <w:abstractNumId w:val="36"/>
  </w:num>
  <w:num w:numId="6" w16cid:durableId="80681869">
    <w:abstractNumId w:val="23"/>
  </w:num>
  <w:num w:numId="7" w16cid:durableId="1566528953">
    <w:abstractNumId w:val="25"/>
  </w:num>
  <w:num w:numId="8" w16cid:durableId="809788981">
    <w:abstractNumId w:val="25"/>
    <w:lvlOverride w:ilvl="0">
      <w:startOverride w:val="1"/>
    </w:lvlOverride>
  </w:num>
  <w:num w:numId="9" w16cid:durableId="1398822153">
    <w:abstractNumId w:val="25"/>
    <w:lvlOverride w:ilvl="0">
      <w:startOverride w:val="1"/>
    </w:lvlOverride>
  </w:num>
  <w:num w:numId="10" w16cid:durableId="1825466284">
    <w:abstractNumId w:val="25"/>
    <w:lvlOverride w:ilvl="0">
      <w:startOverride w:val="1"/>
    </w:lvlOverride>
  </w:num>
  <w:num w:numId="11" w16cid:durableId="1446922321">
    <w:abstractNumId w:val="23"/>
    <w:lvlOverride w:ilvl="0">
      <w:startOverride w:val="1"/>
    </w:lvlOverride>
  </w:num>
  <w:num w:numId="12" w16cid:durableId="122584543">
    <w:abstractNumId w:val="25"/>
    <w:lvlOverride w:ilvl="0">
      <w:startOverride w:val="1"/>
    </w:lvlOverride>
  </w:num>
  <w:num w:numId="13" w16cid:durableId="818807267">
    <w:abstractNumId w:val="23"/>
    <w:lvlOverride w:ilvl="0">
      <w:startOverride w:val="1"/>
    </w:lvlOverride>
  </w:num>
  <w:num w:numId="14" w16cid:durableId="883829348">
    <w:abstractNumId w:val="25"/>
    <w:lvlOverride w:ilvl="0">
      <w:startOverride w:val="1"/>
    </w:lvlOverride>
  </w:num>
  <w:num w:numId="15" w16cid:durableId="438372887">
    <w:abstractNumId w:val="40"/>
  </w:num>
  <w:num w:numId="16" w16cid:durableId="516113510">
    <w:abstractNumId w:val="11"/>
  </w:num>
  <w:num w:numId="17" w16cid:durableId="1456096507">
    <w:abstractNumId w:val="33"/>
  </w:num>
  <w:num w:numId="18" w16cid:durableId="1397970374">
    <w:abstractNumId w:val="3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2"/>
  </w:num>
  <w:num w:numId="21" w16cid:durableId="1659071369">
    <w:abstractNumId w:val="30"/>
  </w:num>
  <w:num w:numId="22" w16cid:durableId="1938362445">
    <w:abstractNumId w:val="23"/>
    <w:lvlOverride w:ilvl="0">
      <w:startOverride w:val="1"/>
    </w:lvlOverride>
  </w:num>
  <w:num w:numId="23" w16cid:durableId="913515990">
    <w:abstractNumId w:val="25"/>
    <w:lvlOverride w:ilvl="0">
      <w:startOverride w:val="1"/>
    </w:lvlOverride>
  </w:num>
  <w:num w:numId="24" w16cid:durableId="978418003">
    <w:abstractNumId w:val="5"/>
  </w:num>
  <w:num w:numId="25" w16cid:durableId="143009612">
    <w:abstractNumId w:val="1"/>
  </w:num>
  <w:num w:numId="26" w16cid:durableId="212620654">
    <w:abstractNumId w:val="1"/>
    <w:lvlOverride w:ilvl="0">
      <w:startOverride w:val="1"/>
    </w:lvlOverride>
  </w:num>
  <w:num w:numId="27" w16cid:durableId="1548878563">
    <w:abstractNumId w:val="34"/>
  </w:num>
  <w:num w:numId="28" w16cid:durableId="1818835240">
    <w:abstractNumId w:val="29"/>
  </w:num>
  <w:num w:numId="29" w16cid:durableId="240723163">
    <w:abstractNumId w:val="28"/>
  </w:num>
  <w:num w:numId="30" w16cid:durableId="1096637954">
    <w:abstractNumId w:val="19"/>
  </w:num>
  <w:num w:numId="31" w16cid:durableId="169955148">
    <w:abstractNumId w:val="8"/>
  </w:num>
  <w:num w:numId="32" w16cid:durableId="1337415246">
    <w:abstractNumId w:val="37"/>
  </w:num>
  <w:num w:numId="33" w16cid:durableId="775832513">
    <w:abstractNumId w:val="18"/>
  </w:num>
  <w:num w:numId="34" w16cid:durableId="873662757">
    <w:abstractNumId w:val="7"/>
  </w:num>
  <w:num w:numId="35" w16cid:durableId="1458839544">
    <w:abstractNumId w:val="14"/>
  </w:num>
  <w:num w:numId="36" w16cid:durableId="1945529689">
    <w:abstractNumId w:val="17"/>
  </w:num>
  <w:num w:numId="37" w16cid:durableId="1105030931">
    <w:abstractNumId w:val="38"/>
  </w:num>
  <w:num w:numId="38" w16cid:durableId="127554983">
    <w:abstractNumId w:val="0"/>
  </w:num>
  <w:num w:numId="39" w16cid:durableId="1059282258">
    <w:abstractNumId w:val="20"/>
  </w:num>
  <w:num w:numId="40" w16cid:durableId="1704553396">
    <w:abstractNumId w:val="10"/>
  </w:num>
  <w:num w:numId="41" w16cid:durableId="1076052320">
    <w:abstractNumId w:val="27"/>
  </w:num>
  <w:num w:numId="42" w16cid:durableId="1554735771">
    <w:abstractNumId w:val="4"/>
  </w:num>
  <w:num w:numId="43" w16cid:durableId="712927759">
    <w:abstractNumId w:val="41"/>
  </w:num>
  <w:num w:numId="44" w16cid:durableId="201291167">
    <w:abstractNumId w:val="13"/>
  </w:num>
  <w:num w:numId="45" w16cid:durableId="1844275674">
    <w:abstractNumId w:val="9"/>
  </w:num>
  <w:num w:numId="46" w16cid:durableId="1385833707">
    <w:abstractNumId w:val="32"/>
  </w:num>
  <w:num w:numId="47" w16cid:durableId="1134104182">
    <w:abstractNumId w:val="39"/>
  </w:num>
  <w:num w:numId="48" w16cid:durableId="475411925">
    <w:abstractNumId w:val="35"/>
  </w:num>
  <w:num w:numId="49" w16cid:durableId="289822720">
    <w:abstractNumId w:val="21"/>
  </w:num>
  <w:num w:numId="50" w16cid:durableId="1855267174">
    <w:abstractNumId w:val="2"/>
  </w:num>
  <w:num w:numId="51" w16cid:durableId="956447668">
    <w:abstractNumId w:val="6"/>
  </w:num>
  <w:num w:numId="52" w16cid:durableId="905919253">
    <w:abstractNumId w:val="12"/>
  </w:num>
  <w:num w:numId="53" w16cid:durableId="1295407740">
    <w:abstractNumId w:val="24"/>
  </w:num>
  <w:num w:numId="54" w16cid:durableId="1124152772">
    <w:abstractNumId w:val="3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E7BF8"/>
    <w:rsid w:val="00001C11"/>
    <w:rsid w:val="00001C9B"/>
    <w:rsid w:val="00003883"/>
    <w:rsid w:val="000040DC"/>
    <w:rsid w:val="00004ADA"/>
    <w:rsid w:val="00011784"/>
    <w:rsid w:val="000151EF"/>
    <w:rsid w:val="00015C70"/>
    <w:rsid w:val="000239F5"/>
    <w:rsid w:val="0002420A"/>
    <w:rsid w:val="000346A7"/>
    <w:rsid w:val="000516B9"/>
    <w:rsid w:val="00063BD7"/>
    <w:rsid w:val="000661BD"/>
    <w:rsid w:val="00066A50"/>
    <w:rsid w:val="0007244A"/>
    <w:rsid w:val="00074EE6"/>
    <w:rsid w:val="00080E09"/>
    <w:rsid w:val="0008612A"/>
    <w:rsid w:val="00090E18"/>
    <w:rsid w:val="00091236"/>
    <w:rsid w:val="00096760"/>
    <w:rsid w:val="000A10BC"/>
    <w:rsid w:val="000B0056"/>
    <w:rsid w:val="000B3A21"/>
    <w:rsid w:val="000B6040"/>
    <w:rsid w:val="000B60E5"/>
    <w:rsid w:val="000B60F8"/>
    <w:rsid w:val="000B6A36"/>
    <w:rsid w:val="000C1589"/>
    <w:rsid w:val="000C282D"/>
    <w:rsid w:val="000C3C7B"/>
    <w:rsid w:val="000C6641"/>
    <w:rsid w:val="000C7E26"/>
    <w:rsid w:val="000D0F93"/>
    <w:rsid w:val="000D5B19"/>
    <w:rsid w:val="000E1585"/>
    <w:rsid w:val="000E193B"/>
    <w:rsid w:val="000E39D3"/>
    <w:rsid w:val="000E3D88"/>
    <w:rsid w:val="000F1314"/>
    <w:rsid w:val="000F21B4"/>
    <w:rsid w:val="000F69B4"/>
    <w:rsid w:val="000F7DE6"/>
    <w:rsid w:val="001014FE"/>
    <w:rsid w:val="0010446F"/>
    <w:rsid w:val="00104F5C"/>
    <w:rsid w:val="00106416"/>
    <w:rsid w:val="00110481"/>
    <w:rsid w:val="00110CEB"/>
    <w:rsid w:val="001127C9"/>
    <w:rsid w:val="00114498"/>
    <w:rsid w:val="00114AE5"/>
    <w:rsid w:val="00115B88"/>
    <w:rsid w:val="0011728B"/>
    <w:rsid w:val="00121512"/>
    <w:rsid w:val="00123E46"/>
    <w:rsid w:val="00124116"/>
    <w:rsid w:val="0012513B"/>
    <w:rsid w:val="00131CE2"/>
    <w:rsid w:val="00132F6A"/>
    <w:rsid w:val="00133913"/>
    <w:rsid w:val="00136CAC"/>
    <w:rsid w:val="00140221"/>
    <w:rsid w:val="00141C0F"/>
    <w:rsid w:val="00146E14"/>
    <w:rsid w:val="00156653"/>
    <w:rsid w:val="001578ED"/>
    <w:rsid w:val="00160FAD"/>
    <w:rsid w:val="001642FC"/>
    <w:rsid w:val="0016496B"/>
    <w:rsid w:val="00170509"/>
    <w:rsid w:val="001743E2"/>
    <w:rsid w:val="001745F8"/>
    <w:rsid w:val="001827F2"/>
    <w:rsid w:val="00183172"/>
    <w:rsid w:val="001838CF"/>
    <w:rsid w:val="00185BE5"/>
    <w:rsid w:val="0018612C"/>
    <w:rsid w:val="0018633F"/>
    <w:rsid w:val="001868EE"/>
    <w:rsid w:val="001900A8"/>
    <w:rsid w:val="001920AC"/>
    <w:rsid w:val="00193E59"/>
    <w:rsid w:val="001A3BA4"/>
    <w:rsid w:val="001A5130"/>
    <w:rsid w:val="001A55D9"/>
    <w:rsid w:val="001A6D1F"/>
    <w:rsid w:val="001B0CFF"/>
    <w:rsid w:val="001B43D8"/>
    <w:rsid w:val="001B7906"/>
    <w:rsid w:val="001C0220"/>
    <w:rsid w:val="001C3709"/>
    <w:rsid w:val="001C47A6"/>
    <w:rsid w:val="001C7ECA"/>
    <w:rsid w:val="001D0D90"/>
    <w:rsid w:val="001D3780"/>
    <w:rsid w:val="001D5AF7"/>
    <w:rsid w:val="001E0738"/>
    <w:rsid w:val="001E0BFC"/>
    <w:rsid w:val="001E1968"/>
    <w:rsid w:val="001E30F6"/>
    <w:rsid w:val="001E4778"/>
    <w:rsid w:val="001E5C91"/>
    <w:rsid w:val="001F204A"/>
    <w:rsid w:val="002007FC"/>
    <w:rsid w:val="00200CBB"/>
    <w:rsid w:val="00201FD8"/>
    <w:rsid w:val="00212066"/>
    <w:rsid w:val="002165DA"/>
    <w:rsid w:val="00217EE5"/>
    <w:rsid w:val="0022044C"/>
    <w:rsid w:val="00225517"/>
    <w:rsid w:val="00226C89"/>
    <w:rsid w:val="00232FD5"/>
    <w:rsid w:val="00233321"/>
    <w:rsid w:val="002336E3"/>
    <w:rsid w:val="00233D7E"/>
    <w:rsid w:val="002345BB"/>
    <w:rsid w:val="00235C86"/>
    <w:rsid w:val="00235F5C"/>
    <w:rsid w:val="00237643"/>
    <w:rsid w:val="00237FC9"/>
    <w:rsid w:val="002412B4"/>
    <w:rsid w:val="002433D2"/>
    <w:rsid w:val="00244DA4"/>
    <w:rsid w:val="002529A0"/>
    <w:rsid w:val="002556F7"/>
    <w:rsid w:val="00256118"/>
    <w:rsid w:val="00257FA3"/>
    <w:rsid w:val="00266C68"/>
    <w:rsid w:val="00267F68"/>
    <w:rsid w:val="00277B56"/>
    <w:rsid w:val="00297FB7"/>
    <w:rsid w:val="002A0A14"/>
    <w:rsid w:val="002A19F5"/>
    <w:rsid w:val="002A587C"/>
    <w:rsid w:val="002B4922"/>
    <w:rsid w:val="002B661F"/>
    <w:rsid w:val="002B69F3"/>
    <w:rsid w:val="002C22C3"/>
    <w:rsid w:val="002C2D19"/>
    <w:rsid w:val="002C2DFB"/>
    <w:rsid w:val="002C3ACD"/>
    <w:rsid w:val="002D10FA"/>
    <w:rsid w:val="002D33AA"/>
    <w:rsid w:val="002D4C55"/>
    <w:rsid w:val="002E40BB"/>
    <w:rsid w:val="002E6DED"/>
    <w:rsid w:val="002F4BE6"/>
    <w:rsid w:val="002F6294"/>
    <w:rsid w:val="00300956"/>
    <w:rsid w:val="003129EB"/>
    <w:rsid w:val="00314D9E"/>
    <w:rsid w:val="00315D34"/>
    <w:rsid w:val="00317187"/>
    <w:rsid w:val="00317B71"/>
    <w:rsid w:val="003224C5"/>
    <w:rsid w:val="0032499A"/>
    <w:rsid w:val="003250AA"/>
    <w:rsid w:val="00330511"/>
    <w:rsid w:val="00330EDD"/>
    <w:rsid w:val="0033349A"/>
    <w:rsid w:val="003341F7"/>
    <w:rsid w:val="00334879"/>
    <w:rsid w:val="003360E3"/>
    <w:rsid w:val="0033686D"/>
    <w:rsid w:val="00347FEC"/>
    <w:rsid w:val="003509DF"/>
    <w:rsid w:val="00354360"/>
    <w:rsid w:val="00354FEA"/>
    <w:rsid w:val="00356F45"/>
    <w:rsid w:val="00357A26"/>
    <w:rsid w:val="00366B74"/>
    <w:rsid w:val="00367B1F"/>
    <w:rsid w:val="003705F0"/>
    <w:rsid w:val="00370CEF"/>
    <w:rsid w:val="00377AED"/>
    <w:rsid w:val="003863FA"/>
    <w:rsid w:val="003919B4"/>
    <w:rsid w:val="00394D4F"/>
    <w:rsid w:val="003959C0"/>
    <w:rsid w:val="00396AD1"/>
    <w:rsid w:val="003A1958"/>
    <w:rsid w:val="003A20A9"/>
    <w:rsid w:val="003A710A"/>
    <w:rsid w:val="003B442B"/>
    <w:rsid w:val="003B53D9"/>
    <w:rsid w:val="003B5FD5"/>
    <w:rsid w:val="003B659E"/>
    <w:rsid w:val="003B79DD"/>
    <w:rsid w:val="003C275E"/>
    <w:rsid w:val="003C4FDE"/>
    <w:rsid w:val="003D029E"/>
    <w:rsid w:val="003D1F67"/>
    <w:rsid w:val="003E2132"/>
    <w:rsid w:val="003E58DF"/>
    <w:rsid w:val="003E7BF8"/>
    <w:rsid w:val="003F0C9D"/>
    <w:rsid w:val="003F3205"/>
    <w:rsid w:val="003F5520"/>
    <w:rsid w:val="00404C4C"/>
    <w:rsid w:val="004105AA"/>
    <w:rsid w:val="00413BD6"/>
    <w:rsid w:val="0041423F"/>
    <w:rsid w:val="00414F81"/>
    <w:rsid w:val="00424326"/>
    <w:rsid w:val="00426623"/>
    <w:rsid w:val="00432CD3"/>
    <w:rsid w:val="00432D93"/>
    <w:rsid w:val="0043616C"/>
    <w:rsid w:val="00436A0F"/>
    <w:rsid w:val="00437150"/>
    <w:rsid w:val="0043750A"/>
    <w:rsid w:val="004464F3"/>
    <w:rsid w:val="00446F57"/>
    <w:rsid w:val="00447577"/>
    <w:rsid w:val="00447F09"/>
    <w:rsid w:val="00447F33"/>
    <w:rsid w:val="00457CB0"/>
    <w:rsid w:val="004602DE"/>
    <w:rsid w:val="004649D2"/>
    <w:rsid w:val="00464B37"/>
    <w:rsid w:val="00472418"/>
    <w:rsid w:val="00472A64"/>
    <w:rsid w:val="004732E9"/>
    <w:rsid w:val="00475228"/>
    <w:rsid w:val="00481675"/>
    <w:rsid w:val="004854BB"/>
    <w:rsid w:val="00494493"/>
    <w:rsid w:val="00494984"/>
    <w:rsid w:val="00496606"/>
    <w:rsid w:val="004A454F"/>
    <w:rsid w:val="004A5061"/>
    <w:rsid w:val="004A63BC"/>
    <w:rsid w:val="004A70C9"/>
    <w:rsid w:val="004B0962"/>
    <w:rsid w:val="004B09CE"/>
    <w:rsid w:val="004C2EA9"/>
    <w:rsid w:val="004C78A4"/>
    <w:rsid w:val="004E5E66"/>
    <w:rsid w:val="004E65AD"/>
    <w:rsid w:val="004E7ADB"/>
    <w:rsid w:val="004F4740"/>
    <w:rsid w:val="004F625B"/>
    <w:rsid w:val="00503B4D"/>
    <w:rsid w:val="00504EE9"/>
    <w:rsid w:val="005057DC"/>
    <w:rsid w:val="00513C97"/>
    <w:rsid w:val="00520F2C"/>
    <w:rsid w:val="00521576"/>
    <w:rsid w:val="00522D61"/>
    <w:rsid w:val="005250E6"/>
    <w:rsid w:val="005255CC"/>
    <w:rsid w:val="00532A5A"/>
    <w:rsid w:val="00542D23"/>
    <w:rsid w:val="0054442C"/>
    <w:rsid w:val="00547148"/>
    <w:rsid w:val="00550285"/>
    <w:rsid w:val="0055480B"/>
    <w:rsid w:val="00554B17"/>
    <w:rsid w:val="0055696C"/>
    <w:rsid w:val="0056228F"/>
    <w:rsid w:val="00562492"/>
    <w:rsid w:val="00565571"/>
    <w:rsid w:val="00570E25"/>
    <w:rsid w:val="00572A20"/>
    <w:rsid w:val="00576A7D"/>
    <w:rsid w:val="00577B45"/>
    <w:rsid w:val="005836F8"/>
    <w:rsid w:val="005918FA"/>
    <w:rsid w:val="00592A86"/>
    <w:rsid w:val="0059440E"/>
    <w:rsid w:val="005956B9"/>
    <w:rsid w:val="00595EBD"/>
    <w:rsid w:val="005A1843"/>
    <w:rsid w:val="005A264D"/>
    <w:rsid w:val="005B3029"/>
    <w:rsid w:val="005B42BD"/>
    <w:rsid w:val="005B4801"/>
    <w:rsid w:val="005B7E7C"/>
    <w:rsid w:val="005C23A4"/>
    <w:rsid w:val="005C2983"/>
    <w:rsid w:val="005C3F30"/>
    <w:rsid w:val="005C66A1"/>
    <w:rsid w:val="005C7FB8"/>
    <w:rsid w:val="005D1CDF"/>
    <w:rsid w:val="005D2BB7"/>
    <w:rsid w:val="005D2E34"/>
    <w:rsid w:val="005D51D4"/>
    <w:rsid w:val="005D757F"/>
    <w:rsid w:val="005D7AA4"/>
    <w:rsid w:val="005E5F9D"/>
    <w:rsid w:val="005E61A8"/>
    <w:rsid w:val="005F4277"/>
    <w:rsid w:val="005F6419"/>
    <w:rsid w:val="005F6A55"/>
    <w:rsid w:val="00600FAE"/>
    <w:rsid w:val="0060108B"/>
    <w:rsid w:val="00601595"/>
    <w:rsid w:val="00603053"/>
    <w:rsid w:val="0060473F"/>
    <w:rsid w:val="0060543D"/>
    <w:rsid w:val="006104DD"/>
    <w:rsid w:val="006130B5"/>
    <w:rsid w:val="0061311E"/>
    <w:rsid w:val="00617400"/>
    <w:rsid w:val="00623710"/>
    <w:rsid w:val="00623C71"/>
    <w:rsid w:val="0062614C"/>
    <w:rsid w:val="006270E3"/>
    <w:rsid w:val="00632D29"/>
    <w:rsid w:val="006353BF"/>
    <w:rsid w:val="006359CE"/>
    <w:rsid w:val="0064610F"/>
    <w:rsid w:val="00646B0D"/>
    <w:rsid w:val="0065134E"/>
    <w:rsid w:val="0065157C"/>
    <w:rsid w:val="006544AA"/>
    <w:rsid w:val="00660E06"/>
    <w:rsid w:val="00663390"/>
    <w:rsid w:val="00663DB7"/>
    <w:rsid w:val="00663DBC"/>
    <w:rsid w:val="00664950"/>
    <w:rsid w:val="00664F8D"/>
    <w:rsid w:val="0066636E"/>
    <w:rsid w:val="00672FE8"/>
    <w:rsid w:val="00673B9F"/>
    <w:rsid w:val="00675D9E"/>
    <w:rsid w:val="00680A5C"/>
    <w:rsid w:val="006813A3"/>
    <w:rsid w:val="00683220"/>
    <w:rsid w:val="00687FA0"/>
    <w:rsid w:val="0069441F"/>
    <w:rsid w:val="00697964"/>
    <w:rsid w:val="006A1CBD"/>
    <w:rsid w:val="006A2258"/>
    <w:rsid w:val="006A3C11"/>
    <w:rsid w:val="006A7517"/>
    <w:rsid w:val="006A7C9F"/>
    <w:rsid w:val="006B2CF9"/>
    <w:rsid w:val="006B7010"/>
    <w:rsid w:val="006C1B2A"/>
    <w:rsid w:val="006C215B"/>
    <w:rsid w:val="006C3095"/>
    <w:rsid w:val="006D3761"/>
    <w:rsid w:val="006D3A14"/>
    <w:rsid w:val="006D44FF"/>
    <w:rsid w:val="006E1151"/>
    <w:rsid w:val="006E5D7A"/>
    <w:rsid w:val="006E6311"/>
    <w:rsid w:val="006E7FD4"/>
    <w:rsid w:val="006F5EB5"/>
    <w:rsid w:val="006F639C"/>
    <w:rsid w:val="00704513"/>
    <w:rsid w:val="00706A5B"/>
    <w:rsid w:val="00706CAB"/>
    <w:rsid w:val="00706EC1"/>
    <w:rsid w:val="00713496"/>
    <w:rsid w:val="007145FF"/>
    <w:rsid w:val="00715B2A"/>
    <w:rsid w:val="0071604C"/>
    <w:rsid w:val="00716A34"/>
    <w:rsid w:val="00716ABE"/>
    <w:rsid w:val="00720711"/>
    <w:rsid w:val="0072155E"/>
    <w:rsid w:val="00727540"/>
    <w:rsid w:val="00734AB2"/>
    <w:rsid w:val="00734BAF"/>
    <w:rsid w:val="00737E86"/>
    <w:rsid w:val="007411D8"/>
    <w:rsid w:val="00741707"/>
    <w:rsid w:val="007450F1"/>
    <w:rsid w:val="00751515"/>
    <w:rsid w:val="00753DD4"/>
    <w:rsid w:val="007626B7"/>
    <w:rsid w:val="00763687"/>
    <w:rsid w:val="00765BA1"/>
    <w:rsid w:val="007806BC"/>
    <w:rsid w:val="0078156D"/>
    <w:rsid w:val="00781A64"/>
    <w:rsid w:val="0078212B"/>
    <w:rsid w:val="00784DF6"/>
    <w:rsid w:val="00785232"/>
    <w:rsid w:val="00785EB8"/>
    <w:rsid w:val="00791D36"/>
    <w:rsid w:val="007925CE"/>
    <w:rsid w:val="007A0022"/>
    <w:rsid w:val="007A1689"/>
    <w:rsid w:val="007A3302"/>
    <w:rsid w:val="007A3780"/>
    <w:rsid w:val="007A4185"/>
    <w:rsid w:val="007B186C"/>
    <w:rsid w:val="007B2CCE"/>
    <w:rsid w:val="007C0624"/>
    <w:rsid w:val="007C1696"/>
    <w:rsid w:val="007C1F37"/>
    <w:rsid w:val="007C3ED0"/>
    <w:rsid w:val="007C5971"/>
    <w:rsid w:val="007C6C6A"/>
    <w:rsid w:val="007D0996"/>
    <w:rsid w:val="007D3EC6"/>
    <w:rsid w:val="007D68DD"/>
    <w:rsid w:val="007E02CF"/>
    <w:rsid w:val="007E1535"/>
    <w:rsid w:val="007E42DC"/>
    <w:rsid w:val="007E45C4"/>
    <w:rsid w:val="007F02D1"/>
    <w:rsid w:val="007F52B2"/>
    <w:rsid w:val="007F54B9"/>
    <w:rsid w:val="007F6F2F"/>
    <w:rsid w:val="00800B1F"/>
    <w:rsid w:val="008063C9"/>
    <w:rsid w:val="00806A76"/>
    <w:rsid w:val="00806BE7"/>
    <w:rsid w:val="00811C9D"/>
    <w:rsid w:val="00816C80"/>
    <w:rsid w:val="00832F4C"/>
    <w:rsid w:val="0084099B"/>
    <w:rsid w:val="00841BCD"/>
    <w:rsid w:val="00846380"/>
    <w:rsid w:val="00847156"/>
    <w:rsid w:val="00847264"/>
    <w:rsid w:val="00851A8E"/>
    <w:rsid w:val="00852C4E"/>
    <w:rsid w:val="0085365B"/>
    <w:rsid w:val="008642AD"/>
    <w:rsid w:val="0086496C"/>
    <w:rsid w:val="008708FA"/>
    <w:rsid w:val="0087294E"/>
    <w:rsid w:val="008729A8"/>
    <w:rsid w:val="008733FB"/>
    <w:rsid w:val="00873B6A"/>
    <w:rsid w:val="00873F2B"/>
    <w:rsid w:val="008775A3"/>
    <w:rsid w:val="0088004C"/>
    <w:rsid w:val="008826C1"/>
    <w:rsid w:val="00883DFD"/>
    <w:rsid w:val="008905A4"/>
    <w:rsid w:val="008905EE"/>
    <w:rsid w:val="00893AB9"/>
    <w:rsid w:val="008A1082"/>
    <w:rsid w:val="008A1BF7"/>
    <w:rsid w:val="008A5B0E"/>
    <w:rsid w:val="008B0961"/>
    <w:rsid w:val="008B3242"/>
    <w:rsid w:val="008B3409"/>
    <w:rsid w:val="008C39F7"/>
    <w:rsid w:val="008D0A05"/>
    <w:rsid w:val="008D11D9"/>
    <w:rsid w:val="008D1299"/>
    <w:rsid w:val="008D24D6"/>
    <w:rsid w:val="008D3487"/>
    <w:rsid w:val="008E6226"/>
    <w:rsid w:val="008E6E40"/>
    <w:rsid w:val="008F5ACE"/>
    <w:rsid w:val="008F66B1"/>
    <w:rsid w:val="0090091A"/>
    <w:rsid w:val="00902EB8"/>
    <w:rsid w:val="009042BD"/>
    <w:rsid w:val="00904FE4"/>
    <w:rsid w:val="00911F1F"/>
    <w:rsid w:val="00912F3F"/>
    <w:rsid w:val="009210F7"/>
    <w:rsid w:val="0092270A"/>
    <w:rsid w:val="00925928"/>
    <w:rsid w:val="00927E31"/>
    <w:rsid w:val="00931DA8"/>
    <w:rsid w:val="009353A6"/>
    <w:rsid w:val="00936159"/>
    <w:rsid w:val="009366C4"/>
    <w:rsid w:val="009408BB"/>
    <w:rsid w:val="009415DE"/>
    <w:rsid w:val="00942C3E"/>
    <w:rsid w:val="009471C2"/>
    <w:rsid w:val="0096274A"/>
    <w:rsid w:val="00964302"/>
    <w:rsid w:val="00964514"/>
    <w:rsid w:val="00970FB1"/>
    <w:rsid w:val="00971385"/>
    <w:rsid w:val="00977E1D"/>
    <w:rsid w:val="00982702"/>
    <w:rsid w:val="0098526F"/>
    <w:rsid w:val="009921A6"/>
    <w:rsid w:val="00994550"/>
    <w:rsid w:val="009975C2"/>
    <w:rsid w:val="009A32DA"/>
    <w:rsid w:val="009A39FD"/>
    <w:rsid w:val="009A4B26"/>
    <w:rsid w:val="009A6D13"/>
    <w:rsid w:val="009A76C3"/>
    <w:rsid w:val="009B0573"/>
    <w:rsid w:val="009B3B69"/>
    <w:rsid w:val="009B510C"/>
    <w:rsid w:val="009B79C8"/>
    <w:rsid w:val="009B7B4B"/>
    <w:rsid w:val="009B7C21"/>
    <w:rsid w:val="009C0641"/>
    <w:rsid w:val="009C4E97"/>
    <w:rsid w:val="009D00A9"/>
    <w:rsid w:val="009E4EFD"/>
    <w:rsid w:val="009E5D3E"/>
    <w:rsid w:val="009F0C3C"/>
    <w:rsid w:val="009F1EDE"/>
    <w:rsid w:val="009F672C"/>
    <w:rsid w:val="00A02C99"/>
    <w:rsid w:val="00A04992"/>
    <w:rsid w:val="00A136CC"/>
    <w:rsid w:val="00A13E97"/>
    <w:rsid w:val="00A147AA"/>
    <w:rsid w:val="00A21D71"/>
    <w:rsid w:val="00A22B78"/>
    <w:rsid w:val="00A25085"/>
    <w:rsid w:val="00A25AE5"/>
    <w:rsid w:val="00A323F6"/>
    <w:rsid w:val="00A32633"/>
    <w:rsid w:val="00A37002"/>
    <w:rsid w:val="00A4355E"/>
    <w:rsid w:val="00A46072"/>
    <w:rsid w:val="00A520D9"/>
    <w:rsid w:val="00A619A8"/>
    <w:rsid w:val="00A623CA"/>
    <w:rsid w:val="00A662B7"/>
    <w:rsid w:val="00A812B0"/>
    <w:rsid w:val="00A915A7"/>
    <w:rsid w:val="00A92BCD"/>
    <w:rsid w:val="00A94D4A"/>
    <w:rsid w:val="00AA1B0E"/>
    <w:rsid w:val="00AA1CFD"/>
    <w:rsid w:val="00AA3B73"/>
    <w:rsid w:val="00AA47B6"/>
    <w:rsid w:val="00AB2B32"/>
    <w:rsid w:val="00AB3B5C"/>
    <w:rsid w:val="00AB60F2"/>
    <w:rsid w:val="00AC163B"/>
    <w:rsid w:val="00AC3022"/>
    <w:rsid w:val="00AC41BF"/>
    <w:rsid w:val="00AC5CA7"/>
    <w:rsid w:val="00AC6058"/>
    <w:rsid w:val="00AD146F"/>
    <w:rsid w:val="00AD48AA"/>
    <w:rsid w:val="00AE2BA5"/>
    <w:rsid w:val="00AE56B1"/>
    <w:rsid w:val="00AE57DC"/>
    <w:rsid w:val="00AE6949"/>
    <w:rsid w:val="00AE6D09"/>
    <w:rsid w:val="00AF10FB"/>
    <w:rsid w:val="00AF53AD"/>
    <w:rsid w:val="00AF5C23"/>
    <w:rsid w:val="00AF7A7C"/>
    <w:rsid w:val="00B02070"/>
    <w:rsid w:val="00B02F1F"/>
    <w:rsid w:val="00B15C8C"/>
    <w:rsid w:val="00B1653C"/>
    <w:rsid w:val="00B1696B"/>
    <w:rsid w:val="00B176CD"/>
    <w:rsid w:val="00B21ACB"/>
    <w:rsid w:val="00B248DD"/>
    <w:rsid w:val="00B323DB"/>
    <w:rsid w:val="00B36654"/>
    <w:rsid w:val="00B408B6"/>
    <w:rsid w:val="00B50591"/>
    <w:rsid w:val="00B50BCB"/>
    <w:rsid w:val="00B542DA"/>
    <w:rsid w:val="00B605EC"/>
    <w:rsid w:val="00B60DD1"/>
    <w:rsid w:val="00B71A7C"/>
    <w:rsid w:val="00B73862"/>
    <w:rsid w:val="00B73B88"/>
    <w:rsid w:val="00B73F43"/>
    <w:rsid w:val="00B744A5"/>
    <w:rsid w:val="00B74C3A"/>
    <w:rsid w:val="00B758C0"/>
    <w:rsid w:val="00B75BBF"/>
    <w:rsid w:val="00B775AC"/>
    <w:rsid w:val="00B816CA"/>
    <w:rsid w:val="00B83B62"/>
    <w:rsid w:val="00B8410B"/>
    <w:rsid w:val="00B85B45"/>
    <w:rsid w:val="00B9323F"/>
    <w:rsid w:val="00B93B92"/>
    <w:rsid w:val="00BA5FE1"/>
    <w:rsid w:val="00BA6B66"/>
    <w:rsid w:val="00BA6E48"/>
    <w:rsid w:val="00BA7FC3"/>
    <w:rsid w:val="00BB40B2"/>
    <w:rsid w:val="00BB65DB"/>
    <w:rsid w:val="00BB73E7"/>
    <w:rsid w:val="00BB7B45"/>
    <w:rsid w:val="00BC15F0"/>
    <w:rsid w:val="00BD15A6"/>
    <w:rsid w:val="00BD47E7"/>
    <w:rsid w:val="00BE0AF6"/>
    <w:rsid w:val="00BE1F03"/>
    <w:rsid w:val="00BE4FEF"/>
    <w:rsid w:val="00BE58A7"/>
    <w:rsid w:val="00BE5D23"/>
    <w:rsid w:val="00BE7764"/>
    <w:rsid w:val="00BF1A7F"/>
    <w:rsid w:val="00BF2218"/>
    <w:rsid w:val="00BF4ACB"/>
    <w:rsid w:val="00BF641E"/>
    <w:rsid w:val="00BF67F5"/>
    <w:rsid w:val="00BF7160"/>
    <w:rsid w:val="00C03D66"/>
    <w:rsid w:val="00C0426B"/>
    <w:rsid w:val="00C045DF"/>
    <w:rsid w:val="00C06F52"/>
    <w:rsid w:val="00C0799A"/>
    <w:rsid w:val="00C2628C"/>
    <w:rsid w:val="00C26D43"/>
    <w:rsid w:val="00C3599C"/>
    <w:rsid w:val="00C41096"/>
    <w:rsid w:val="00C413E3"/>
    <w:rsid w:val="00C435D2"/>
    <w:rsid w:val="00C446EA"/>
    <w:rsid w:val="00C46548"/>
    <w:rsid w:val="00C46F68"/>
    <w:rsid w:val="00C50B1E"/>
    <w:rsid w:val="00C54E54"/>
    <w:rsid w:val="00C57033"/>
    <w:rsid w:val="00C574D5"/>
    <w:rsid w:val="00C575AC"/>
    <w:rsid w:val="00C667A9"/>
    <w:rsid w:val="00C6725C"/>
    <w:rsid w:val="00C6790F"/>
    <w:rsid w:val="00C71EF5"/>
    <w:rsid w:val="00C73F32"/>
    <w:rsid w:val="00C766BF"/>
    <w:rsid w:val="00C80F7C"/>
    <w:rsid w:val="00C81244"/>
    <w:rsid w:val="00C818A2"/>
    <w:rsid w:val="00C83BC8"/>
    <w:rsid w:val="00C84AB6"/>
    <w:rsid w:val="00C87462"/>
    <w:rsid w:val="00C878BF"/>
    <w:rsid w:val="00CA0C26"/>
    <w:rsid w:val="00CA16D3"/>
    <w:rsid w:val="00CA180C"/>
    <w:rsid w:val="00CB22B2"/>
    <w:rsid w:val="00CB32CF"/>
    <w:rsid w:val="00CB5308"/>
    <w:rsid w:val="00CC0E8C"/>
    <w:rsid w:val="00CC3EE2"/>
    <w:rsid w:val="00CC4789"/>
    <w:rsid w:val="00CC68E0"/>
    <w:rsid w:val="00CD3164"/>
    <w:rsid w:val="00CD6513"/>
    <w:rsid w:val="00CD7492"/>
    <w:rsid w:val="00CE211E"/>
    <w:rsid w:val="00CE3A6B"/>
    <w:rsid w:val="00CE435C"/>
    <w:rsid w:val="00CE6447"/>
    <w:rsid w:val="00CE6FCB"/>
    <w:rsid w:val="00CF0E46"/>
    <w:rsid w:val="00CF5841"/>
    <w:rsid w:val="00D00211"/>
    <w:rsid w:val="00D02371"/>
    <w:rsid w:val="00D02907"/>
    <w:rsid w:val="00D02BE6"/>
    <w:rsid w:val="00D03EBD"/>
    <w:rsid w:val="00D0401C"/>
    <w:rsid w:val="00D044C4"/>
    <w:rsid w:val="00D06309"/>
    <w:rsid w:val="00D078EA"/>
    <w:rsid w:val="00D13BD5"/>
    <w:rsid w:val="00D246D7"/>
    <w:rsid w:val="00D26DF7"/>
    <w:rsid w:val="00D30C86"/>
    <w:rsid w:val="00D342E0"/>
    <w:rsid w:val="00D351EA"/>
    <w:rsid w:val="00D36ADA"/>
    <w:rsid w:val="00D40288"/>
    <w:rsid w:val="00D40804"/>
    <w:rsid w:val="00D43403"/>
    <w:rsid w:val="00D456D9"/>
    <w:rsid w:val="00D5031C"/>
    <w:rsid w:val="00D52666"/>
    <w:rsid w:val="00D5270B"/>
    <w:rsid w:val="00D52D99"/>
    <w:rsid w:val="00D53F8F"/>
    <w:rsid w:val="00D57BF1"/>
    <w:rsid w:val="00D62E71"/>
    <w:rsid w:val="00D6430D"/>
    <w:rsid w:val="00D65B4E"/>
    <w:rsid w:val="00D66188"/>
    <w:rsid w:val="00D72467"/>
    <w:rsid w:val="00D731F6"/>
    <w:rsid w:val="00D740CA"/>
    <w:rsid w:val="00D77C03"/>
    <w:rsid w:val="00D84F4D"/>
    <w:rsid w:val="00D85728"/>
    <w:rsid w:val="00D913A2"/>
    <w:rsid w:val="00D9315D"/>
    <w:rsid w:val="00D95481"/>
    <w:rsid w:val="00DA01E2"/>
    <w:rsid w:val="00DA22AA"/>
    <w:rsid w:val="00DB1C3C"/>
    <w:rsid w:val="00DB243E"/>
    <w:rsid w:val="00DC2BEA"/>
    <w:rsid w:val="00DC3AE0"/>
    <w:rsid w:val="00DC681C"/>
    <w:rsid w:val="00DC7A13"/>
    <w:rsid w:val="00DD3056"/>
    <w:rsid w:val="00DD45BF"/>
    <w:rsid w:val="00DD63EE"/>
    <w:rsid w:val="00DD6496"/>
    <w:rsid w:val="00DE0BC3"/>
    <w:rsid w:val="00DF2997"/>
    <w:rsid w:val="00DF7E5E"/>
    <w:rsid w:val="00E10BC4"/>
    <w:rsid w:val="00E1203A"/>
    <w:rsid w:val="00E1415D"/>
    <w:rsid w:val="00E31BB5"/>
    <w:rsid w:val="00E323E9"/>
    <w:rsid w:val="00E34018"/>
    <w:rsid w:val="00E368BE"/>
    <w:rsid w:val="00E372A3"/>
    <w:rsid w:val="00E41B1A"/>
    <w:rsid w:val="00E421EC"/>
    <w:rsid w:val="00E4278C"/>
    <w:rsid w:val="00E42B19"/>
    <w:rsid w:val="00E42B22"/>
    <w:rsid w:val="00E437D2"/>
    <w:rsid w:val="00E4419E"/>
    <w:rsid w:val="00E44A1B"/>
    <w:rsid w:val="00E456C1"/>
    <w:rsid w:val="00E46F31"/>
    <w:rsid w:val="00E52FE5"/>
    <w:rsid w:val="00E55751"/>
    <w:rsid w:val="00E5747E"/>
    <w:rsid w:val="00E7009C"/>
    <w:rsid w:val="00E723D4"/>
    <w:rsid w:val="00E802A8"/>
    <w:rsid w:val="00E81C2F"/>
    <w:rsid w:val="00E848AF"/>
    <w:rsid w:val="00E85532"/>
    <w:rsid w:val="00E92CA0"/>
    <w:rsid w:val="00E96B8F"/>
    <w:rsid w:val="00E97621"/>
    <w:rsid w:val="00EA2311"/>
    <w:rsid w:val="00EA5158"/>
    <w:rsid w:val="00EA57C0"/>
    <w:rsid w:val="00EB2697"/>
    <w:rsid w:val="00EB441C"/>
    <w:rsid w:val="00EB6492"/>
    <w:rsid w:val="00EC01ED"/>
    <w:rsid w:val="00EC0703"/>
    <w:rsid w:val="00EC6559"/>
    <w:rsid w:val="00EC77BE"/>
    <w:rsid w:val="00EC7BC3"/>
    <w:rsid w:val="00EC7FAC"/>
    <w:rsid w:val="00ED3464"/>
    <w:rsid w:val="00ED3701"/>
    <w:rsid w:val="00ED7600"/>
    <w:rsid w:val="00EE0380"/>
    <w:rsid w:val="00EE0FF0"/>
    <w:rsid w:val="00EE768F"/>
    <w:rsid w:val="00EF6073"/>
    <w:rsid w:val="00EF698B"/>
    <w:rsid w:val="00F01EB0"/>
    <w:rsid w:val="00F036B5"/>
    <w:rsid w:val="00F06881"/>
    <w:rsid w:val="00F075DC"/>
    <w:rsid w:val="00F13136"/>
    <w:rsid w:val="00F1362C"/>
    <w:rsid w:val="00F15A94"/>
    <w:rsid w:val="00F20BBA"/>
    <w:rsid w:val="00F2402B"/>
    <w:rsid w:val="00F241A2"/>
    <w:rsid w:val="00F24C62"/>
    <w:rsid w:val="00F31898"/>
    <w:rsid w:val="00F3253A"/>
    <w:rsid w:val="00F33EA8"/>
    <w:rsid w:val="00F34DA8"/>
    <w:rsid w:val="00F414F1"/>
    <w:rsid w:val="00F432B0"/>
    <w:rsid w:val="00F44E41"/>
    <w:rsid w:val="00F508B8"/>
    <w:rsid w:val="00F54CD1"/>
    <w:rsid w:val="00F606A0"/>
    <w:rsid w:val="00F63968"/>
    <w:rsid w:val="00F64A82"/>
    <w:rsid w:val="00F64FB2"/>
    <w:rsid w:val="00F71F53"/>
    <w:rsid w:val="00F72CB1"/>
    <w:rsid w:val="00F8215E"/>
    <w:rsid w:val="00F824F5"/>
    <w:rsid w:val="00F8414F"/>
    <w:rsid w:val="00F90FAB"/>
    <w:rsid w:val="00F92017"/>
    <w:rsid w:val="00F9374D"/>
    <w:rsid w:val="00F95156"/>
    <w:rsid w:val="00FA398D"/>
    <w:rsid w:val="00FB695C"/>
    <w:rsid w:val="00FC29B9"/>
    <w:rsid w:val="00FC6FD3"/>
    <w:rsid w:val="00FD11D6"/>
    <w:rsid w:val="00FD2B41"/>
    <w:rsid w:val="00FD529D"/>
    <w:rsid w:val="00FD7907"/>
    <w:rsid w:val="00FE305C"/>
    <w:rsid w:val="00FF0301"/>
    <w:rsid w:val="00FF26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663B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algun Gothic" w:hAnsi="Malgun Gothic"/>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7A0022"/>
    <w:pPr>
      <w:tabs>
        <w:tab w:val="right" w:leader="dot" w:pos="9617"/>
      </w:tabs>
      <w:spacing w:after="100"/>
    </w:pPr>
  </w:style>
  <w:style w:type="paragraph" w:styleId="TOC5">
    <w:name w:val="toc 5"/>
    <w:aliases w:val="Proposal"/>
    <w:basedOn w:val="Normal"/>
    <w:next w:val="Normal"/>
    <w:autoRedefine/>
    <w:uiPriority w:val="39"/>
    <w:unhideWhenUsed/>
    <w:rsid w:val="00226C89"/>
    <w:pPr>
      <w:tabs>
        <w:tab w:val="right" w:leader="dot" w:pos="9617"/>
      </w:tabs>
      <w:spacing w:after="100"/>
    </w:pPr>
    <w:rPr>
      <w:b/>
    </w:rPr>
  </w:style>
  <w:style w:type="paragraph" w:styleId="Revision">
    <w:name w:val="Revision"/>
    <w:hidden/>
    <w:uiPriority w:val="99"/>
    <w:semiHidden/>
    <w:rsid w:val="003959C0"/>
    <w:pPr>
      <w:spacing w:after="0" w:line="240" w:lineRule="auto"/>
    </w:pPr>
    <w:rPr>
      <w:rFonts w:ascii="Times New Roman" w:hAnsi="Times New Roman"/>
      <w:sz w:val="20"/>
    </w:rPr>
  </w:style>
  <w:style w:type="paragraph" w:customStyle="1" w:styleId="B1">
    <w:name w:val="B1"/>
    <w:basedOn w:val="List"/>
    <w:link w:val="B1Char"/>
    <w:rsid w:val="003959C0"/>
    <w:pPr>
      <w:spacing w:line="256" w:lineRule="auto"/>
      <w:ind w:left="568" w:hanging="284"/>
      <w:contextualSpacing w:val="0"/>
    </w:pPr>
    <w:rPr>
      <w:rFonts w:asciiTheme="minorHAnsi" w:hAnsiTheme="minorHAnsi"/>
      <w:kern w:val="2"/>
      <w:sz w:val="22"/>
      <w:lang w:val="en-IN"/>
      <w14:ligatures w14:val="standardContextual"/>
    </w:rPr>
  </w:style>
  <w:style w:type="paragraph" w:styleId="List">
    <w:name w:val="List"/>
    <w:basedOn w:val="Normal"/>
    <w:uiPriority w:val="99"/>
    <w:semiHidden/>
    <w:unhideWhenUsed/>
    <w:rsid w:val="003959C0"/>
    <w:pPr>
      <w:ind w:left="283" w:hanging="283"/>
      <w:contextualSpacing/>
    </w:pPr>
  </w:style>
  <w:style w:type="paragraph" w:customStyle="1" w:styleId="TAH">
    <w:name w:val="TAH"/>
    <w:basedOn w:val="TAC"/>
    <w:link w:val="TAHCar"/>
    <w:rsid w:val="007806BC"/>
    <w:rPr>
      <w:b/>
    </w:rPr>
  </w:style>
  <w:style w:type="paragraph" w:customStyle="1" w:styleId="TAC">
    <w:name w:val="TAC"/>
    <w:basedOn w:val="Normal"/>
    <w:link w:val="TACChar"/>
    <w:rsid w:val="007806BC"/>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7806BC"/>
    <w:rPr>
      <w:rFonts w:ascii="Arial" w:eastAsia="Times New Roman" w:hAnsi="Arial" w:cs="Times New Roman"/>
      <w:sz w:val="18"/>
      <w:szCs w:val="20"/>
      <w:lang w:val="en-GB" w:eastAsia="en-GB"/>
    </w:rPr>
  </w:style>
  <w:style w:type="character" w:customStyle="1" w:styleId="TAHCar">
    <w:name w:val="TAH Car"/>
    <w:link w:val="TAH"/>
    <w:qFormat/>
    <w:rsid w:val="007806BC"/>
    <w:rPr>
      <w:rFonts w:ascii="Arial" w:eastAsia="Times New Roman" w:hAnsi="Arial" w:cs="Times New Roman"/>
      <w:b/>
      <w:sz w:val="18"/>
      <w:szCs w:val="20"/>
      <w:lang w:val="en-GB" w:eastAsia="en-GB"/>
    </w:rPr>
  </w:style>
  <w:style w:type="character" w:customStyle="1" w:styleId="B1Char">
    <w:name w:val="B1 Char"/>
    <w:link w:val="B1"/>
    <w:qFormat/>
    <w:rsid w:val="007806BC"/>
    <w:rPr>
      <w:kern w:val="2"/>
      <w:lang w:val="en-IN"/>
      <w14:ligatures w14:val="standardContextual"/>
    </w:rPr>
  </w:style>
  <w:style w:type="paragraph" w:customStyle="1" w:styleId="TH">
    <w:name w:val="TH"/>
    <w:basedOn w:val="Normal"/>
    <w:link w:val="THChar"/>
    <w:rsid w:val="007806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7806BC"/>
    <w:rPr>
      <w:rFonts w:ascii="Arial" w:eastAsia="Times New Roman" w:hAnsi="Arial" w:cs="Times New Roman"/>
      <w:b/>
      <w:sz w:val="20"/>
      <w:szCs w:val="20"/>
      <w:lang w:val="en-GB" w:eastAsia="en-GB"/>
    </w:rPr>
  </w:style>
  <w:style w:type="paragraph" w:customStyle="1" w:styleId="TAN">
    <w:name w:val="TAN"/>
    <w:basedOn w:val="Normal"/>
    <w:link w:val="TANChar"/>
    <w:rsid w:val="007806BC"/>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7806BC"/>
    <w:rPr>
      <w:rFonts w:ascii="Arial" w:eastAsia="Times New Roman" w:hAnsi="Arial" w:cs="Times New Roman"/>
      <w:sz w:val="18"/>
      <w:szCs w:val="20"/>
      <w:lang w:val="en-GB" w:eastAsia="en-GB"/>
    </w:rPr>
  </w:style>
  <w:style w:type="paragraph" w:styleId="Header">
    <w:name w:val="header"/>
    <w:basedOn w:val="Normal"/>
    <w:link w:val="HeaderChar"/>
    <w:uiPriority w:val="99"/>
    <w:unhideWhenUsed/>
    <w:rsid w:val="00931D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3E97"/>
    <w:rPr>
      <w:rFonts w:ascii="Times New Roman" w:hAnsi="Times New Roman"/>
      <w:sz w:val="20"/>
    </w:rPr>
  </w:style>
  <w:style w:type="paragraph" w:styleId="Footer">
    <w:name w:val="footer"/>
    <w:basedOn w:val="Normal"/>
    <w:link w:val="FooterChar"/>
    <w:uiPriority w:val="99"/>
    <w:unhideWhenUsed/>
    <w:rsid w:val="00931D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3E97"/>
    <w:rPr>
      <w:rFonts w:ascii="Times New Roman" w:hAnsi="Times New Roman"/>
      <w:sz w:val="20"/>
    </w:rPr>
  </w:style>
  <w:style w:type="character" w:styleId="Mention">
    <w:name w:val="Mention"/>
    <w:basedOn w:val="DefaultParagraphFont"/>
    <w:uiPriority w:val="99"/>
    <w:unhideWhenUsed/>
    <w:rsid w:val="000D5B19"/>
    <w:rPr>
      <w:color w:val="2B579A"/>
      <w:shd w:val="clear" w:color="auto" w:fill="E1DFDD"/>
    </w:rPr>
  </w:style>
  <w:style w:type="character" w:customStyle="1" w:styleId="ui-provider">
    <w:name w:val="ui-provider"/>
    <w:basedOn w:val="DefaultParagraphFont"/>
    <w:rsid w:val="00927E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897279">
      <w:bodyDiv w:val="1"/>
      <w:marLeft w:val="0"/>
      <w:marRight w:val="0"/>
      <w:marTop w:val="0"/>
      <w:marBottom w:val="0"/>
      <w:divBdr>
        <w:top w:val="none" w:sz="0" w:space="0" w:color="auto"/>
        <w:left w:val="none" w:sz="0" w:space="0" w:color="auto"/>
        <w:bottom w:val="none" w:sz="0" w:space="0" w:color="auto"/>
        <w:right w:val="none" w:sz="0" w:space="0" w:color="auto"/>
      </w:divBdr>
    </w:div>
    <w:div w:id="582761621">
      <w:bodyDiv w:val="1"/>
      <w:marLeft w:val="0"/>
      <w:marRight w:val="0"/>
      <w:marTop w:val="0"/>
      <w:marBottom w:val="0"/>
      <w:divBdr>
        <w:top w:val="none" w:sz="0" w:space="0" w:color="auto"/>
        <w:left w:val="none" w:sz="0" w:space="0" w:color="auto"/>
        <w:bottom w:val="none" w:sz="0" w:space="0" w:color="auto"/>
        <w:right w:val="none" w:sz="0" w:space="0" w:color="auto"/>
      </w:divBdr>
    </w:div>
    <w:div w:id="594246625">
      <w:bodyDiv w:val="1"/>
      <w:marLeft w:val="0"/>
      <w:marRight w:val="0"/>
      <w:marTop w:val="0"/>
      <w:marBottom w:val="0"/>
      <w:divBdr>
        <w:top w:val="none" w:sz="0" w:space="0" w:color="auto"/>
        <w:left w:val="none" w:sz="0" w:space="0" w:color="auto"/>
        <w:bottom w:val="none" w:sz="0" w:space="0" w:color="auto"/>
        <w:right w:val="none" w:sz="0" w:space="0" w:color="auto"/>
      </w:divBdr>
    </w:div>
    <w:div w:id="705449578">
      <w:bodyDiv w:val="1"/>
      <w:marLeft w:val="0"/>
      <w:marRight w:val="0"/>
      <w:marTop w:val="0"/>
      <w:marBottom w:val="0"/>
      <w:divBdr>
        <w:top w:val="none" w:sz="0" w:space="0" w:color="auto"/>
        <w:left w:val="none" w:sz="0" w:space="0" w:color="auto"/>
        <w:bottom w:val="none" w:sz="0" w:space="0" w:color="auto"/>
        <w:right w:val="none" w:sz="0" w:space="0" w:color="auto"/>
      </w:divBdr>
    </w:div>
    <w:div w:id="211767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DAC0C-90E2-4E89-BF65-CBC27EE0CDD7}">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2242</Words>
  <Characters>12783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14996</CharactersWithSpaces>
  <SharedDoc>false</SharedDoc>
  <HLinks>
    <vt:vector size="66" baseType="variant">
      <vt:variant>
        <vt:i4>1835070</vt:i4>
      </vt:variant>
      <vt:variant>
        <vt:i4>38</vt:i4>
      </vt:variant>
      <vt:variant>
        <vt:i4>0</vt:i4>
      </vt:variant>
      <vt:variant>
        <vt:i4>5</vt:i4>
      </vt:variant>
      <vt:variant>
        <vt:lpwstr/>
      </vt:variant>
      <vt:variant>
        <vt:lpwstr>_Toc149924421</vt:lpwstr>
      </vt:variant>
      <vt:variant>
        <vt:i4>1835070</vt:i4>
      </vt:variant>
      <vt:variant>
        <vt:i4>35</vt:i4>
      </vt:variant>
      <vt:variant>
        <vt:i4>0</vt:i4>
      </vt:variant>
      <vt:variant>
        <vt:i4>5</vt:i4>
      </vt:variant>
      <vt:variant>
        <vt:lpwstr/>
      </vt:variant>
      <vt:variant>
        <vt:lpwstr>_Toc149924420</vt:lpwstr>
      </vt:variant>
      <vt:variant>
        <vt:i4>2031678</vt:i4>
      </vt:variant>
      <vt:variant>
        <vt:i4>32</vt:i4>
      </vt:variant>
      <vt:variant>
        <vt:i4>0</vt:i4>
      </vt:variant>
      <vt:variant>
        <vt:i4>5</vt:i4>
      </vt:variant>
      <vt:variant>
        <vt:lpwstr/>
      </vt:variant>
      <vt:variant>
        <vt:lpwstr>_Toc149924419</vt:lpwstr>
      </vt:variant>
      <vt:variant>
        <vt:i4>2031678</vt:i4>
      </vt:variant>
      <vt:variant>
        <vt:i4>29</vt:i4>
      </vt:variant>
      <vt:variant>
        <vt:i4>0</vt:i4>
      </vt:variant>
      <vt:variant>
        <vt:i4>5</vt:i4>
      </vt:variant>
      <vt:variant>
        <vt:lpwstr/>
      </vt:variant>
      <vt:variant>
        <vt:lpwstr>_Toc149924418</vt:lpwstr>
      </vt:variant>
      <vt:variant>
        <vt:i4>2031678</vt:i4>
      </vt:variant>
      <vt:variant>
        <vt:i4>26</vt:i4>
      </vt:variant>
      <vt:variant>
        <vt:i4>0</vt:i4>
      </vt:variant>
      <vt:variant>
        <vt:i4>5</vt:i4>
      </vt:variant>
      <vt:variant>
        <vt:lpwstr/>
      </vt:variant>
      <vt:variant>
        <vt:lpwstr>_Toc149924417</vt:lpwstr>
      </vt:variant>
      <vt:variant>
        <vt:i4>2031678</vt:i4>
      </vt:variant>
      <vt:variant>
        <vt:i4>23</vt:i4>
      </vt:variant>
      <vt:variant>
        <vt:i4>0</vt:i4>
      </vt:variant>
      <vt:variant>
        <vt:i4>5</vt:i4>
      </vt:variant>
      <vt:variant>
        <vt:lpwstr/>
      </vt:variant>
      <vt:variant>
        <vt:lpwstr>_Toc149924416</vt:lpwstr>
      </vt:variant>
      <vt:variant>
        <vt:i4>2031678</vt:i4>
      </vt:variant>
      <vt:variant>
        <vt:i4>20</vt:i4>
      </vt:variant>
      <vt:variant>
        <vt:i4>0</vt:i4>
      </vt:variant>
      <vt:variant>
        <vt:i4>5</vt:i4>
      </vt:variant>
      <vt:variant>
        <vt:lpwstr/>
      </vt:variant>
      <vt:variant>
        <vt:lpwstr>_Toc149924415</vt:lpwstr>
      </vt:variant>
      <vt:variant>
        <vt:i4>2031678</vt:i4>
      </vt:variant>
      <vt:variant>
        <vt:i4>17</vt:i4>
      </vt:variant>
      <vt:variant>
        <vt:i4>0</vt:i4>
      </vt:variant>
      <vt:variant>
        <vt:i4>5</vt:i4>
      </vt:variant>
      <vt:variant>
        <vt:lpwstr/>
      </vt:variant>
      <vt:variant>
        <vt:lpwstr>_Toc149924414</vt:lpwstr>
      </vt:variant>
      <vt:variant>
        <vt:i4>2031678</vt:i4>
      </vt:variant>
      <vt:variant>
        <vt:i4>14</vt:i4>
      </vt:variant>
      <vt:variant>
        <vt:i4>0</vt:i4>
      </vt:variant>
      <vt:variant>
        <vt:i4>5</vt:i4>
      </vt:variant>
      <vt:variant>
        <vt:lpwstr/>
      </vt:variant>
      <vt:variant>
        <vt:lpwstr>_Toc149924413</vt:lpwstr>
      </vt:variant>
      <vt:variant>
        <vt:i4>2031678</vt:i4>
      </vt:variant>
      <vt:variant>
        <vt:i4>11</vt:i4>
      </vt:variant>
      <vt:variant>
        <vt:i4>0</vt:i4>
      </vt:variant>
      <vt:variant>
        <vt:i4>5</vt:i4>
      </vt:variant>
      <vt:variant>
        <vt:lpwstr/>
      </vt:variant>
      <vt:variant>
        <vt:lpwstr>_Toc149924412</vt:lpwstr>
      </vt:variant>
      <vt:variant>
        <vt:i4>2949209</vt:i4>
      </vt:variant>
      <vt:variant>
        <vt:i4>0</vt:i4>
      </vt:variant>
      <vt:variant>
        <vt:i4>0</vt:i4>
      </vt:variant>
      <vt:variant>
        <vt:i4>5</vt:i4>
      </vt:variant>
      <vt:variant>
        <vt:lpwstr>mailto:rafael.paiva@nokia.com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2023-11-03T21:40:00Z</dcterms:created>
  <dcterms:modified xsi:type="dcterms:W3CDTF">2023-11-03T21:40:00Z</dcterms:modified>
</cp:coreProperties>
</file>